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461864" w14:textId="662AB09A" w:rsidR="00EB3264" w:rsidRPr="00E3634B" w:rsidRDefault="00D34A71" w:rsidP="00BA61B5">
      <w:pPr>
        <w:spacing w:after="0" w:line="240" w:lineRule="auto"/>
        <w:rPr>
          <w:rFonts w:asciiTheme="minorHAnsi" w:hAnsiTheme="minorHAnsi"/>
          <w:sz w:val="24"/>
        </w:rPr>
      </w:pPr>
      <w:bookmarkStart w:id="0" w:name="_GoBack"/>
      <w:bookmarkEnd w:id="0"/>
      <w:r w:rsidRPr="00E3634B">
        <w:rPr>
          <w:rFonts w:asciiTheme="minorHAnsi" w:eastAsia="Times New Roman" w:hAnsiTheme="minorHAnsi" w:cs="Times New Roman"/>
          <w:b/>
          <w:sz w:val="24"/>
        </w:rPr>
        <w:t xml:space="preserve">ATTACHMENT </w:t>
      </w:r>
      <w:r w:rsidR="00B5531C" w:rsidRPr="00E3634B">
        <w:rPr>
          <w:rFonts w:asciiTheme="minorHAnsi" w:eastAsia="Times New Roman" w:hAnsiTheme="minorHAnsi" w:cs="Times New Roman"/>
          <w:b/>
          <w:sz w:val="24"/>
        </w:rPr>
        <w:t>1-</w:t>
      </w:r>
      <w:r w:rsidRPr="00E3634B">
        <w:rPr>
          <w:rFonts w:asciiTheme="minorHAnsi" w:eastAsia="Times New Roman" w:hAnsiTheme="minorHAnsi" w:cs="Times New Roman"/>
          <w:b/>
          <w:sz w:val="24"/>
        </w:rPr>
        <w:t>5.</w:t>
      </w:r>
      <w:r w:rsidR="00123E9C" w:rsidRPr="00E3634B">
        <w:rPr>
          <w:rFonts w:asciiTheme="minorHAnsi" w:eastAsia="Times New Roman" w:hAnsiTheme="minorHAnsi" w:cs="Times New Roman"/>
          <w:b/>
          <w:sz w:val="24"/>
        </w:rPr>
        <w:t xml:space="preserve"> </w:t>
      </w:r>
      <w:r w:rsidR="00BA02C4">
        <w:rPr>
          <w:rFonts w:asciiTheme="minorHAnsi" w:eastAsia="Times New Roman" w:hAnsiTheme="minorHAnsi" w:cs="Times New Roman"/>
          <w:b/>
          <w:sz w:val="24"/>
        </w:rPr>
        <w:t>Method F</w:t>
      </w:r>
      <w:r w:rsidR="009578AC" w:rsidRPr="00E3634B">
        <w:rPr>
          <w:rFonts w:asciiTheme="minorHAnsi" w:eastAsia="Times New Roman" w:hAnsiTheme="minorHAnsi" w:cs="Times New Roman"/>
          <w:b/>
          <w:sz w:val="24"/>
        </w:rPr>
        <w:t xml:space="preserve">or </w:t>
      </w:r>
      <w:r w:rsidR="00BA02C4">
        <w:rPr>
          <w:rFonts w:asciiTheme="minorHAnsi" w:eastAsia="Times New Roman" w:hAnsiTheme="minorHAnsi" w:cs="Times New Roman"/>
          <w:b/>
          <w:sz w:val="24"/>
        </w:rPr>
        <w:t>D</w:t>
      </w:r>
      <w:r w:rsidR="009578AC" w:rsidRPr="00E3634B">
        <w:rPr>
          <w:rFonts w:asciiTheme="minorHAnsi" w:eastAsia="Times New Roman" w:hAnsiTheme="minorHAnsi" w:cs="Times New Roman"/>
          <w:b/>
          <w:sz w:val="24"/>
        </w:rPr>
        <w:t xml:space="preserve">eriving </w:t>
      </w:r>
      <w:r w:rsidR="00BA02C4">
        <w:rPr>
          <w:rFonts w:asciiTheme="minorHAnsi" w:eastAsia="Times New Roman" w:hAnsiTheme="minorHAnsi" w:cs="Times New Roman"/>
          <w:b/>
          <w:sz w:val="24"/>
        </w:rPr>
        <w:t>S</w:t>
      </w:r>
      <w:r w:rsidR="009578AC" w:rsidRPr="00E3634B">
        <w:rPr>
          <w:rFonts w:asciiTheme="minorHAnsi" w:eastAsia="Times New Roman" w:hAnsiTheme="minorHAnsi" w:cs="Times New Roman"/>
          <w:b/>
          <w:sz w:val="24"/>
        </w:rPr>
        <w:t xml:space="preserve">pecies </w:t>
      </w:r>
      <w:r w:rsidR="00BA02C4">
        <w:rPr>
          <w:rFonts w:asciiTheme="minorHAnsi" w:eastAsia="Times New Roman" w:hAnsiTheme="minorHAnsi" w:cs="Times New Roman"/>
          <w:b/>
          <w:sz w:val="24"/>
        </w:rPr>
        <w:t>S</w:t>
      </w:r>
      <w:r w:rsidR="009578AC" w:rsidRPr="00E3634B">
        <w:rPr>
          <w:rFonts w:asciiTheme="minorHAnsi" w:eastAsia="Times New Roman" w:hAnsiTheme="minorHAnsi" w:cs="Times New Roman"/>
          <w:b/>
          <w:sz w:val="24"/>
        </w:rPr>
        <w:t xml:space="preserve">ensitivity </w:t>
      </w:r>
      <w:r w:rsidR="00BA02C4">
        <w:rPr>
          <w:rFonts w:asciiTheme="minorHAnsi" w:eastAsia="Times New Roman" w:hAnsiTheme="minorHAnsi" w:cs="Times New Roman"/>
          <w:b/>
          <w:sz w:val="24"/>
        </w:rPr>
        <w:t>D</w:t>
      </w:r>
      <w:r w:rsidR="009578AC" w:rsidRPr="00E3634B">
        <w:rPr>
          <w:rFonts w:asciiTheme="minorHAnsi" w:eastAsia="Times New Roman" w:hAnsiTheme="minorHAnsi" w:cs="Times New Roman"/>
          <w:b/>
          <w:sz w:val="24"/>
        </w:rPr>
        <w:t xml:space="preserve">istributions </w:t>
      </w:r>
      <w:r w:rsidR="00BA02C4">
        <w:rPr>
          <w:rFonts w:asciiTheme="minorHAnsi" w:eastAsia="Times New Roman" w:hAnsiTheme="minorHAnsi" w:cs="Times New Roman"/>
          <w:b/>
          <w:sz w:val="24"/>
        </w:rPr>
        <w:t>F</w:t>
      </w:r>
      <w:r w:rsidR="009578AC" w:rsidRPr="00E3634B">
        <w:rPr>
          <w:rFonts w:asciiTheme="minorHAnsi" w:eastAsia="Times New Roman" w:hAnsiTheme="minorHAnsi" w:cs="Times New Roman"/>
          <w:b/>
          <w:sz w:val="24"/>
        </w:rPr>
        <w:t xml:space="preserve">or </w:t>
      </w:r>
      <w:r w:rsidR="00BA02C4">
        <w:rPr>
          <w:rFonts w:asciiTheme="minorHAnsi" w:eastAsia="Times New Roman" w:hAnsiTheme="minorHAnsi" w:cs="Times New Roman"/>
          <w:b/>
          <w:sz w:val="24"/>
        </w:rPr>
        <w:t>U</w:t>
      </w:r>
      <w:r w:rsidR="009578AC" w:rsidRPr="00E3634B">
        <w:rPr>
          <w:rFonts w:asciiTheme="minorHAnsi" w:eastAsia="Times New Roman" w:hAnsiTheme="minorHAnsi" w:cs="Times New Roman"/>
          <w:b/>
          <w:sz w:val="24"/>
        </w:rPr>
        <w:t xml:space="preserve">se </w:t>
      </w:r>
      <w:r w:rsidR="00BA02C4">
        <w:rPr>
          <w:rFonts w:asciiTheme="minorHAnsi" w:eastAsia="Times New Roman" w:hAnsiTheme="minorHAnsi" w:cs="Times New Roman"/>
          <w:b/>
          <w:sz w:val="24"/>
        </w:rPr>
        <w:t>I</w:t>
      </w:r>
      <w:r w:rsidR="009578AC" w:rsidRPr="00E3634B">
        <w:rPr>
          <w:rFonts w:asciiTheme="minorHAnsi" w:eastAsia="Times New Roman" w:hAnsiTheme="minorHAnsi" w:cs="Times New Roman"/>
          <w:b/>
          <w:sz w:val="24"/>
        </w:rPr>
        <w:t xml:space="preserve">n </w:t>
      </w:r>
      <w:r w:rsidR="00BA02C4">
        <w:rPr>
          <w:rFonts w:asciiTheme="minorHAnsi" w:eastAsia="Times New Roman" w:hAnsiTheme="minorHAnsi" w:cs="Times New Roman"/>
          <w:b/>
          <w:sz w:val="24"/>
        </w:rPr>
        <w:t>P</w:t>
      </w:r>
      <w:r w:rsidR="009578AC" w:rsidRPr="00E3634B">
        <w:rPr>
          <w:rFonts w:asciiTheme="minorHAnsi" w:eastAsia="Times New Roman" w:hAnsiTheme="minorHAnsi" w:cs="Times New Roman"/>
          <w:b/>
          <w:sz w:val="24"/>
        </w:rPr>
        <w:t xml:space="preserve">esticide </w:t>
      </w:r>
      <w:r w:rsidR="00BA02C4">
        <w:rPr>
          <w:rFonts w:asciiTheme="minorHAnsi" w:eastAsia="Times New Roman" w:hAnsiTheme="minorHAnsi" w:cs="Times New Roman"/>
          <w:b/>
          <w:sz w:val="24"/>
        </w:rPr>
        <w:t>E</w:t>
      </w:r>
      <w:r w:rsidR="009578AC" w:rsidRPr="00E3634B">
        <w:rPr>
          <w:rFonts w:asciiTheme="minorHAnsi" w:eastAsia="Times New Roman" w:hAnsiTheme="minorHAnsi" w:cs="Times New Roman"/>
          <w:b/>
          <w:sz w:val="24"/>
        </w:rPr>
        <w:t xml:space="preserve">ffects </w:t>
      </w:r>
      <w:r w:rsidR="00BA02C4">
        <w:rPr>
          <w:rFonts w:asciiTheme="minorHAnsi" w:eastAsia="Times New Roman" w:hAnsiTheme="minorHAnsi" w:cs="Times New Roman"/>
          <w:b/>
          <w:sz w:val="24"/>
        </w:rPr>
        <w:t>D</w:t>
      </w:r>
      <w:r w:rsidR="009578AC" w:rsidRPr="00E3634B">
        <w:rPr>
          <w:rFonts w:asciiTheme="minorHAnsi" w:eastAsia="Times New Roman" w:hAnsiTheme="minorHAnsi" w:cs="Times New Roman"/>
          <w:b/>
          <w:sz w:val="24"/>
        </w:rPr>
        <w:t xml:space="preserve">eterminations for </w:t>
      </w:r>
      <w:r w:rsidR="00BA02C4">
        <w:rPr>
          <w:rFonts w:asciiTheme="minorHAnsi" w:eastAsia="Times New Roman" w:hAnsiTheme="minorHAnsi" w:cs="Times New Roman"/>
          <w:b/>
          <w:sz w:val="24"/>
        </w:rPr>
        <w:t>L</w:t>
      </w:r>
      <w:r w:rsidR="009578AC" w:rsidRPr="00E3634B">
        <w:rPr>
          <w:rFonts w:asciiTheme="minorHAnsi" w:eastAsia="Times New Roman" w:hAnsiTheme="minorHAnsi" w:cs="Times New Roman"/>
          <w:b/>
          <w:sz w:val="24"/>
        </w:rPr>
        <w:t xml:space="preserve">isted </w:t>
      </w:r>
      <w:r w:rsidR="00BA02C4">
        <w:rPr>
          <w:rFonts w:asciiTheme="minorHAnsi" w:eastAsia="Times New Roman" w:hAnsiTheme="minorHAnsi" w:cs="Times New Roman"/>
          <w:b/>
          <w:sz w:val="24"/>
        </w:rPr>
        <w:t>S</w:t>
      </w:r>
      <w:r w:rsidR="009578AC" w:rsidRPr="00E3634B">
        <w:rPr>
          <w:rFonts w:asciiTheme="minorHAnsi" w:eastAsia="Times New Roman" w:hAnsiTheme="minorHAnsi" w:cs="Times New Roman"/>
          <w:b/>
          <w:sz w:val="24"/>
        </w:rPr>
        <w:t>pecies</w:t>
      </w:r>
    </w:p>
    <w:p w14:paraId="2D229044" w14:textId="77777777" w:rsidR="00EB3264" w:rsidRPr="00464F74" w:rsidRDefault="00EB3264" w:rsidP="00BA61B5">
      <w:pPr>
        <w:spacing w:after="0" w:line="240" w:lineRule="auto"/>
        <w:rPr>
          <w:rFonts w:asciiTheme="minorHAnsi" w:hAnsiTheme="minorHAnsi"/>
        </w:rPr>
      </w:pPr>
    </w:p>
    <w:p w14:paraId="220555AD" w14:textId="77777777" w:rsidR="00EB3264" w:rsidRPr="00464F74" w:rsidRDefault="009578AC" w:rsidP="00BA61B5">
      <w:pPr>
        <w:numPr>
          <w:ilvl w:val="0"/>
          <w:numId w:val="3"/>
        </w:numPr>
        <w:spacing w:after="0" w:line="240" w:lineRule="auto"/>
        <w:ind w:hanging="360"/>
        <w:contextualSpacing/>
        <w:rPr>
          <w:rFonts w:asciiTheme="minorHAnsi" w:eastAsia="Times New Roman" w:hAnsiTheme="minorHAnsi" w:cs="Times New Roman"/>
          <w:b/>
        </w:rPr>
      </w:pPr>
      <w:r w:rsidRPr="00464F74">
        <w:rPr>
          <w:rFonts w:asciiTheme="minorHAnsi" w:eastAsia="Times New Roman" w:hAnsiTheme="minorHAnsi" w:cs="Times New Roman"/>
          <w:b/>
        </w:rPr>
        <w:t>Introduction</w:t>
      </w:r>
    </w:p>
    <w:p w14:paraId="41B48093" w14:textId="77777777" w:rsidR="00EB3264" w:rsidRPr="00464F74" w:rsidRDefault="00EB3264" w:rsidP="00BA61B5">
      <w:pPr>
        <w:spacing w:after="0" w:line="240" w:lineRule="auto"/>
        <w:ind w:left="720"/>
        <w:rPr>
          <w:rFonts w:asciiTheme="minorHAnsi" w:hAnsiTheme="minorHAnsi"/>
        </w:rPr>
      </w:pPr>
    </w:p>
    <w:p w14:paraId="44B5601E" w14:textId="0A053C82"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 xml:space="preserve">The objective of this </w:t>
      </w:r>
      <w:r w:rsidR="008C6095" w:rsidRPr="00464F74">
        <w:rPr>
          <w:rFonts w:asciiTheme="minorHAnsi" w:eastAsia="Times New Roman" w:hAnsiTheme="minorHAnsi" w:cs="Times New Roman"/>
        </w:rPr>
        <w:t>appendix</w:t>
      </w:r>
      <w:r w:rsidRPr="00464F74">
        <w:rPr>
          <w:rFonts w:asciiTheme="minorHAnsi" w:eastAsia="Times New Roman" w:hAnsiTheme="minorHAnsi" w:cs="Times New Roman"/>
        </w:rPr>
        <w:t xml:space="preserve"> is to describe methods for deriving species sensitivity distributions (SSDs) for use in listed species effects determinations for </w:t>
      </w:r>
      <w:r w:rsidR="008C6095" w:rsidRPr="00464F74">
        <w:rPr>
          <w:rFonts w:asciiTheme="minorHAnsi" w:eastAsia="Times New Roman" w:hAnsiTheme="minorHAnsi" w:cs="Times New Roman"/>
        </w:rPr>
        <w:t>chlorpyrifos, diazinon and malathion</w:t>
      </w:r>
      <w:r w:rsidR="00FF768B">
        <w:rPr>
          <w:rFonts w:asciiTheme="minorHAnsi" w:eastAsia="Times New Roman" w:hAnsiTheme="minorHAnsi" w:cs="Times New Roman"/>
        </w:rPr>
        <w:t>. A</w:t>
      </w:r>
      <w:r w:rsidRPr="00464F74">
        <w:rPr>
          <w:rFonts w:asciiTheme="minorHAnsi" w:eastAsia="Times New Roman" w:hAnsiTheme="minorHAnsi" w:cs="Times New Roman"/>
        </w:rPr>
        <w:t xml:space="preserve"> SSD is a model of the variation in sensitivity of different species exposed to a stressor (</w:t>
      </w:r>
      <w:r w:rsidRPr="00464F74">
        <w:rPr>
          <w:rFonts w:asciiTheme="minorHAnsi" w:eastAsia="Times New Roman" w:hAnsiTheme="minorHAnsi" w:cs="Times New Roman"/>
          <w:i/>
        </w:rPr>
        <w:t>i.e.,</w:t>
      </w:r>
      <w:r w:rsidRPr="00464F74">
        <w:rPr>
          <w:rFonts w:asciiTheme="minorHAnsi" w:eastAsia="Times New Roman" w:hAnsiTheme="minorHAnsi" w:cs="Times New Roman"/>
        </w:rPr>
        <w:t xml:space="preserve"> either </w:t>
      </w:r>
      <w:r w:rsidR="008C6095" w:rsidRPr="00464F74">
        <w:rPr>
          <w:rFonts w:asciiTheme="minorHAnsi" w:eastAsia="Times New Roman" w:hAnsiTheme="minorHAnsi" w:cs="Times New Roman"/>
        </w:rPr>
        <w:t>chlorpyrifos, diazinon, or malathion</w:t>
      </w:r>
      <w:r w:rsidRPr="00464F74">
        <w:rPr>
          <w:rFonts w:asciiTheme="minorHAnsi" w:eastAsia="Times New Roman" w:hAnsiTheme="minorHAnsi" w:cs="Times New Roman"/>
        </w:rPr>
        <w:t xml:space="preserve">). SSDs are generated by fitting a statistical or empirical distribution function to the proportion of species affected as a function of stressor concentration or dose. Threshold concentrations are </w:t>
      </w:r>
      <w:r w:rsidR="008C6095" w:rsidRPr="00464F74">
        <w:rPr>
          <w:rFonts w:asciiTheme="minorHAnsi" w:eastAsia="Times New Roman" w:hAnsiTheme="minorHAnsi" w:cs="Times New Roman"/>
        </w:rPr>
        <w:t>estimated</w:t>
      </w:r>
      <w:r w:rsidRPr="00464F74">
        <w:rPr>
          <w:rFonts w:asciiTheme="minorHAnsi" w:eastAsia="Times New Roman" w:hAnsiTheme="minorHAnsi" w:cs="Times New Roman"/>
        </w:rPr>
        <w:t xml:space="preserve"> using the 5th percentile (HC</w:t>
      </w:r>
      <w:r w:rsidRPr="00334E09">
        <w:rPr>
          <w:rFonts w:asciiTheme="minorHAnsi" w:eastAsia="Times New Roman" w:hAnsiTheme="minorHAnsi" w:cs="Times New Roman"/>
          <w:vertAlign w:val="subscript"/>
        </w:rPr>
        <w:t>05</w:t>
      </w:r>
      <w:r w:rsidRPr="00464F74">
        <w:rPr>
          <w:rFonts w:asciiTheme="minorHAnsi" w:eastAsia="Times New Roman" w:hAnsiTheme="minorHAnsi" w:cs="Times New Roman"/>
        </w:rPr>
        <w:t>;</w:t>
      </w:r>
      <w:r w:rsidR="00D00097" w:rsidRPr="00464F74">
        <w:rPr>
          <w:rFonts w:asciiTheme="minorHAnsi" w:eastAsia="Times New Roman" w:hAnsiTheme="minorHAnsi" w:cs="Times New Roman"/>
        </w:rPr>
        <w:t xml:space="preserve"> HC = hazardous concentration) </w:t>
      </w:r>
      <w:r w:rsidRPr="00464F74">
        <w:rPr>
          <w:rFonts w:asciiTheme="minorHAnsi" w:eastAsia="Times New Roman" w:hAnsiTheme="minorHAnsi" w:cs="Times New Roman"/>
        </w:rPr>
        <w:t>of SSDs constructed using mortality data from acute exposures. For direct effects, the HC</w:t>
      </w:r>
      <w:r w:rsidRPr="00334E09">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is used to </w:t>
      </w:r>
      <w:r w:rsidR="008C6095" w:rsidRPr="00464F74">
        <w:rPr>
          <w:rFonts w:asciiTheme="minorHAnsi" w:eastAsia="Times New Roman" w:hAnsiTheme="minorHAnsi" w:cs="Times New Roman"/>
        </w:rPr>
        <w:t>estimate</w:t>
      </w:r>
      <w:r w:rsidRPr="00464F74">
        <w:rPr>
          <w:rFonts w:asciiTheme="minorHAnsi" w:eastAsia="Times New Roman" w:hAnsiTheme="minorHAnsi" w:cs="Times New Roman"/>
        </w:rPr>
        <w:t xml:space="preserve"> the threshold representing a chance of one in a million of mortality to an individual (or the 1/10,000</w:t>
      </w:r>
      <w:r w:rsidRPr="00464F74">
        <w:rPr>
          <w:rFonts w:asciiTheme="minorHAnsi" w:eastAsia="Times New Roman" w:hAnsiTheme="minorHAnsi" w:cs="Times New Roman"/>
          <w:vertAlign w:val="superscript"/>
        </w:rPr>
        <w:t>th</w:t>
      </w:r>
      <w:r w:rsidRPr="00464F74">
        <w:rPr>
          <w:rFonts w:asciiTheme="minorHAnsi" w:eastAsia="Times New Roman" w:hAnsiTheme="minorHAnsi" w:cs="Times New Roman"/>
        </w:rPr>
        <w:t xml:space="preserve"> percentile of the fitted dose-response at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For indirect effects, a threshold representing a 10% reduction in individuals (</w:t>
      </w:r>
      <w:r w:rsidRPr="00464F74">
        <w:rPr>
          <w:rFonts w:asciiTheme="minorHAnsi" w:eastAsia="Times New Roman" w:hAnsiTheme="minorHAnsi" w:cs="Times New Roman"/>
          <w:i/>
        </w:rPr>
        <w:t>e.g.,</w:t>
      </w:r>
      <w:r w:rsidRPr="00464F74">
        <w:rPr>
          <w:rFonts w:asciiTheme="minorHAnsi" w:eastAsia="Times New Roman" w:hAnsiTheme="minorHAnsi" w:cs="Times New Roman"/>
        </w:rPr>
        <w:t xml:space="preserve"> prey of a listed species) is </w:t>
      </w:r>
      <w:r w:rsidR="008C6095" w:rsidRPr="00464F74">
        <w:rPr>
          <w:rFonts w:asciiTheme="minorHAnsi" w:eastAsia="Times New Roman" w:hAnsiTheme="minorHAnsi" w:cs="Times New Roman"/>
        </w:rPr>
        <w:t>estimated</w:t>
      </w:r>
      <w:r w:rsidRPr="00464F74">
        <w:rPr>
          <w:rFonts w:asciiTheme="minorHAnsi" w:eastAsia="Times New Roman" w:hAnsiTheme="minorHAnsi" w:cs="Times New Roman"/>
        </w:rPr>
        <w:t xml:space="preserve">. </w:t>
      </w:r>
    </w:p>
    <w:p w14:paraId="7D353B22" w14:textId="77777777" w:rsidR="00EB3264" w:rsidRPr="00464F74" w:rsidRDefault="00EB3264" w:rsidP="00BA61B5">
      <w:pPr>
        <w:spacing w:after="0" w:line="240" w:lineRule="auto"/>
        <w:rPr>
          <w:rFonts w:asciiTheme="minorHAnsi" w:hAnsiTheme="minorHAnsi"/>
        </w:rPr>
      </w:pPr>
    </w:p>
    <w:p w14:paraId="094563E8" w14:textId="3EF9B307" w:rsidR="00123E9C" w:rsidRPr="009D380F" w:rsidRDefault="009578AC" w:rsidP="00BA61B5">
      <w:pPr>
        <w:spacing w:after="0" w:line="240" w:lineRule="auto"/>
        <w:rPr>
          <w:rFonts w:asciiTheme="minorHAnsi" w:eastAsia="Times New Roman" w:hAnsiTheme="minorHAnsi" w:cs="Times New Roman"/>
        </w:rPr>
      </w:pPr>
      <w:r w:rsidRPr="00464F74">
        <w:rPr>
          <w:rFonts w:asciiTheme="minorHAnsi" w:eastAsia="Times New Roman" w:hAnsiTheme="minorHAnsi" w:cs="Times New Roman"/>
        </w:rPr>
        <w:t>The methods described in this paper include four steps for deriving SSDs and their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values: 1) standardization of data for inclusion in an SSD; 2) fitting an SSD; 3) estimating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and 4) estimating threshold concentrations</w:t>
      </w:r>
      <w:r w:rsidR="00464F74">
        <w:rPr>
          <w:rFonts w:asciiTheme="minorHAnsi" w:eastAsia="Times New Roman" w:hAnsiTheme="minorHAnsi" w:cs="Times New Roman"/>
        </w:rPr>
        <w:t xml:space="preserve"> </w:t>
      </w:r>
      <w:r w:rsidRPr="00464F74">
        <w:rPr>
          <w:rFonts w:asciiTheme="minorHAnsi" w:eastAsia="Times New Roman" w:hAnsiTheme="minorHAnsi" w:cs="Times New Roman"/>
        </w:rPr>
        <w:t xml:space="preserve">for direct and indirect effects. </w:t>
      </w:r>
      <w:r w:rsidR="00D00097" w:rsidRPr="00464F74">
        <w:rPr>
          <w:rFonts w:asciiTheme="minorHAnsi" w:eastAsia="Times New Roman" w:hAnsiTheme="minorHAnsi" w:cs="Times New Roman"/>
        </w:rPr>
        <w:t xml:space="preserve">This appendix includes the methods used to derive SSDs chlorpyrifos, diazinon, and methomyl. </w:t>
      </w:r>
      <w:r w:rsidRPr="00464F74">
        <w:rPr>
          <w:rFonts w:asciiTheme="minorHAnsi" w:eastAsia="Times New Roman" w:hAnsiTheme="minorHAnsi" w:cs="Times New Roman"/>
        </w:rPr>
        <w:t>To illustrate these methods</w:t>
      </w:r>
      <w:r w:rsidR="00FF768B">
        <w:rPr>
          <w:rFonts w:asciiTheme="minorHAnsi" w:eastAsia="Times New Roman" w:hAnsiTheme="minorHAnsi" w:cs="Times New Roman"/>
        </w:rPr>
        <w:t>,</w:t>
      </w:r>
      <w:r w:rsidRPr="00464F74">
        <w:rPr>
          <w:rFonts w:asciiTheme="minorHAnsi" w:eastAsia="Times New Roman" w:hAnsiTheme="minorHAnsi" w:cs="Times New Roman"/>
        </w:rPr>
        <w:t xml:space="preserve"> data pertaining to malathion </w:t>
      </w:r>
      <w:r w:rsidR="00D00097" w:rsidRPr="00464F74">
        <w:rPr>
          <w:rFonts w:asciiTheme="minorHAnsi" w:eastAsia="Times New Roman" w:hAnsiTheme="minorHAnsi" w:cs="Times New Roman"/>
        </w:rPr>
        <w:t>are</w:t>
      </w:r>
      <w:r w:rsidRPr="00464F74">
        <w:rPr>
          <w:rFonts w:asciiTheme="minorHAnsi" w:eastAsia="Times New Roman" w:hAnsiTheme="minorHAnsi" w:cs="Times New Roman"/>
        </w:rPr>
        <w:t xml:space="preserve"> used</w:t>
      </w:r>
      <w:r w:rsidR="009D380F">
        <w:rPr>
          <w:rStyle w:val="FootnoteReference"/>
          <w:rFonts w:asciiTheme="minorHAnsi" w:eastAsia="Times New Roman" w:hAnsiTheme="minorHAnsi" w:cs="Times New Roman"/>
        </w:rPr>
        <w:footnoteReference w:id="1"/>
      </w:r>
      <w:r w:rsidRPr="00464F74">
        <w:rPr>
          <w:rFonts w:asciiTheme="minorHAnsi" w:eastAsia="Times New Roman" w:hAnsiTheme="minorHAnsi" w:cs="Times New Roman"/>
        </w:rPr>
        <w:t xml:space="preserve">. These methods may be refined after these analyses are completed based on lessons learned. </w:t>
      </w:r>
      <w:r w:rsidR="00123E9C" w:rsidRPr="00464F74">
        <w:rPr>
          <w:rFonts w:asciiTheme="minorHAnsi" w:eastAsia="Times New Roman" w:hAnsiTheme="minorHAnsi" w:cs="Times New Roman"/>
        </w:rPr>
        <w:t xml:space="preserve">The last section of this appendix describes the SSD toolbox, which was developed in order to efficiently derive SSDs and thresholds using a consistent methodology. </w:t>
      </w:r>
    </w:p>
    <w:p w14:paraId="21664B76" w14:textId="77777777" w:rsidR="00EB3264" w:rsidRPr="00464F74" w:rsidRDefault="00EB3264" w:rsidP="00BA61B5">
      <w:pPr>
        <w:spacing w:after="0" w:line="240" w:lineRule="auto"/>
        <w:rPr>
          <w:rFonts w:asciiTheme="minorHAnsi" w:hAnsiTheme="minorHAnsi"/>
        </w:rPr>
      </w:pPr>
    </w:p>
    <w:p w14:paraId="6C69AF47" w14:textId="77777777" w:rsidR="00EB3264" w:rsidRPr="00464F74" w:rsidRDefault="009578AC" w:rsidP="00BA61B5">
      <w:pPr>
        <w:numPr>
          <w:ilvl w:val="0"/>
          <w:numId w:val="3"/>
        </w:numPr>
        <w:spacing w:after="0" w:line="240" w:lineRule="auto"/>
        <w:ind w:hanging="360"/>
        <w:contextualSpacing/>
        <w:rPr>
          <w:rFonts w:asciiTheme="minorHAnsi" w:eastAsia="Times New Roman" w:hAnsiTheme="minorHAnsi" w:cs="Times New Roman"/>
          <w:b/>
        </w:rPr>
      </w:pPr>
      <w:r w:rsidRPr="00464F74">
        <w:rPr>
          <w:rFonts w:asciiTheme="minorHAnsi" w:eastAsia="Times New Roman" w:hAnsiTheme="minorHAnsi" w:cs="Times New Roman"/>
          <w:b/>
        </w:rPr>
        <w:t>Standardization of data for inclusion in SSD</w:t>
      </w:r>
    </w:p>
    <w:p w14:paraId="2D762696" w14:textId="77777777" w:rsidR="00EB3264" w:rsidRPr="00464F74" w:rsidRDefault="00EB3264" w:rsidP="00BA61B5">
      <w:pPr>
        <w:spacing w:after="0" w:line="240" w:lineRule="auto"/>
        <w:ind w:left="720"/>
        <w:rPr>
          <w:rFonts w:asciiTheme="minorHAnsi" w:hAnsiTheme="minorHAnsi"/>
        </w:rPr>
      </w:pPr>
    </w:p>
    <w:p w14:paraId="325D0311" w14:textId="5BF45895" w:rsidR="009B1EEF"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Because each SSD depicts relative sensitivities of different species exposed to the same stressor, it is necessary to standardize the data as much as possible to eliminate variables that would confound the relative sensitivities</w:t>
      </w:r>
      <w:r w:rsidR="00FF768B">
        <w:rPr>
          <w:rFonts w:asciiTheme="minorHAnsi" w:eastAsia="Times New Roman" w:hAnsiTheme="minorHAnsi" w:cs="Times New Roman"/>
        </w:rPr>
        <w:t xml:space="preserve"> of species</w:t>
      </w:r>
      <w:r w:rsidRPr="00464F74">
        <w:rPr>
          <w:rFonts w:asciiTheme="minorHAnsi" w:eastAsia="Times New Roman" w:hAnsiTheme="minorHAnsi" w:cs="Times New Roman"/>
        </w:rPr>
        <w:t>. Such variables can include study exposure durations, age class of organisms tested, saltwater versus freshwater media, a</w:t>
      </w:r>
      <w:r w:rsidR="00800140" w:rsidRPr="00464F74">
        <w:rPr>
          <w:rFonts w:asciiTheme="minorHAnsi" w:eastAsia="Times New Roman" w:hAnsiTheme="minorHAnsi" w:cs="Times New Roman"/>
        </w:rPr>
        <w:t>nd other study design factors</w:t>
      </w:r>
      <w:r w:rsidR="00851EF1">
        <w:rPr>
          <w:rFonts w:asciiTheme="minorHAnsi" w:eastAsia="Times New Roman" w:hAnsiTheme="minorHAnsi" w:cs="Times New Roman"/>
        </w:rPr>
        <w:t>.</w:t>
      </w:r>
      <w:r w:rsidR="00800140" w:rsidRPr="00464F74">
        <w:rPr>
          <w:rFonts w:asciiTheme="minorHAnsi" w:eastAsia="Times New Roman" w:hAnsiTheme="minorHAnsi" w:cs="Times New Roman"/>
        </w:rPr>
        <w:t xml:space="preserve"> </w:t>
      </w:r>
      <w:r w:rsidR="00851EF1">
        <w:rPr>
          <w:rFonts w:asciiTheme="minorHAnsi" w:eastAsia="Times New Roman" w:hAnsiTheme="minorHAnsi" w:cs="Times New Roman"/>
        </w:rPr>
        <w:t>F</w:t>
      </w:r>
      <w:r w:rsidRPr="00464F74">
        <w:rPr>
          <w:rFonts w:asciiTheme="minorHAnsi" w:eastAsia="Times New Roman" w:hAnsiTheme="minorHAnsi" w:cs="Times New Roman"/>
        </w:rPr>
        <w:t xml:space="preserve">or chlorpyrifos, </w:t>
      </w:r>
      <w:r w:rsidR="008C6095" w:rsidRPr="00464F74">
        <w:rPr>
          <w:rFonts w:asciiTheme="minorHAnsi" w:eastAsia="Times New Roman" w:hAnsiTheme="minorHAnsi" w:cs="Times New Roman"/>
        </w:rPr>
        <w:t xml:space="preserve">diazinon and </w:t>
      </w:r>
      <w:r w:rsidR="00464F74" w:rsidRPr="00464F74">
        <w:rPr>
          <w:rFonts w:asciiTheme="minorHAnsi" w:eastAsia="Times New Roman" w:hAnsiTheme="minorHAnsi" w:cs="Times New Roman"/>
        </w:rPr>
        <w:t>malathion</w:t>
      </w:r>
      <w:r w:rsidR="008C6095" w:rsidRPr="00464F74">
        <w:rPr>
          <w:rFonts w:asciiTheme="minorHAnsi" w:eastAsia="Times New Roman" w:hAnsiTheme="minorHAnsi" w:cs="Times New Roman"/>
        </w:rPr>
        <w:t>,</w:t>
      </w:r>
      <w:r w:rsidRPr="00464F74">
        <w:rPr>
          <w:rFonts w:asciiTheme="minorHAnsi" w:eastAsia="Times New Roman" w:hAnsiTheme="minorHAnsi" w:cs="Times New Roman"/>
        </w:rPr>
        <w:t xml:space="preserve"> taxon-specific SSDs </w:t>
      </w:r>
      <w:r w:rsidR="00800140" w:rsidRPr="00464F74">
        <w:rPr>
          <w:rFonts w:asciiTheme="minorHAnsi" w:eastAsia="Times New Roman" w:hAnsiTheme="minorHAnsi" w:cs="Times New Roman"/>
        </w:rPr>
        <w:t>are</w:t>
      </w:r>
      <w:r w:rsidRPr="00464F74">
        <w:rPr>
          <w:rFonts w:asciiTheme="minorHAnsi" w:eastAsia="Times New Roman" w:hAnsiTheme="minorHAnsi" w:cs="Times New Roman"/>
        </w:rPr>
        <w:t xml:space="preserve"> derived when possible. </w:t>
      </w:r>
      <w:r w:rsidR="00865C86" w:rsidRPr="00464F74">
        <w:rPr>
          <w:rFonts w:asciiTheme="minorHAnsi" w:eastAsia="Times New Roman" w:hAnsiTheme="minorHAnsi" w:cs="Times New Roman"/>
        </w:rPr>
        <w:t>For these chemicals, sufficient data are available to derive</w:t>
      </w:r>
      <w:r w:rsidRPr="00464F74">
        <w:rPr>
          <w:rFonts w:asciiTheme="minorHAnsi" w:eastAsia="Times New Roman" w:hAnsiTheme="minorHAnsi" w:cs="Times New Roman"/>
        </w:rPr>
        <w:t xml:space="preserve"> SSDs </w:t>
      </w:r>
      <w:r w:rsidR="009B1EEF" w:rsidRPr="00464F74">
        <w:rPr>
          <w:rFonts w:asciiTheme="minorHAnsi" w:eastAsia="Times New Roman" w:hAnsiTheme="minorHAnsi" w:cs="Times New Roman"/>
        </w:rPr>
        <w:t>for birds, aquatic invertebrates and fish</w:t>
      </w:r>
      <w:r w:rsidR="003C4FD6" w:rsidRPr="00464F74">
        <w:rPr>
          <w:rFonts w:asciiTheme="minorHAnsi" w:eastAsia="Times New Roman" w:hAnsiTheme="minorHAnsi" w:cs="Times New Roman"/>
        </w:rPr>
        <w:t xml:space="preserve"> (plus aquatic-phase amphibians). </w:t>
      </w:r>
      <w:r w:rsidR="009B1EEF" w:rsidRPr="00464F74">
        <w:rPr>
          <w:rFonts w:asciiTheme="minorHAnsi" w:eastAsia="Times New Roman" w:hAnsiTheme="minorHAnsi" w:cs="Times New Roman"/>
        </w:rPr>
        <w:t>For each chemical data set, analyses were conducted to determine whether</w:t>
      </w:r>
      <w:r w:rsidRPr="00464F74">
        <w:rPr>
          <w:rFonts w:asciiTheme="minorHAnsi" w:eastAsia="Times New Roman" w:hAnsiTheme="minorHAnsi" w:cs="Times New Roman"/>
        </w:rPr>
        <w:t xml:space="preserve"> aquatic taxa </w:t>
      </w:r>
      <w:r w:rsidR="009B1EEF" w:rsidRPr="00464F74">
        <w:rPr>
          <w:rFonts w:asciiTheme="minorHAnsi" w:eastAsia="Times New Roman" w:hAnsiTheme="minorHAnsi" w:cs="Times New Roman"/>
        </w:rPr>
        <w:t>should</w:t>
      </w:r>
      <w:r w:rsidRPr="00464F74">
        <w:rPr>
          <w:rFonts w:asciiTheme="minorHAnsi" w:eastAsia="Times New Roman" w:hAnsiTheme="minorHAnsi" w:cs="Times New Roman"/>
        </w:rPr>
        <w:t xml:space="preserve"> be separated into freshwater and saltwater species. </w:t>
      </w:r>
    </w:p>
    <w:p w14:paraId="2941D412" w14:textId="77777777" w:rsidR="009B1EEF" w:rsidRPr="00464F74" w:rsidRDefault="009B1EEF" w:rsidP="00BA61B5">
      <w:pPr>
        <w:spacing w:after="0" w:line="240" w:lineRule="auto"/>
        <w:rPr>
          <w:rFonts w:asciiTheme="minorHAnsi" w:eastAsia="Times New Roman" w:hAnsiTheme="minorHAnsi" w:cs="Times New Roman"/>
        </w:rPr>
      </w:pPr>
    </w:p>
    <w:p w14:paraId="32FEC371" w14:textId="3684FDFE"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Insufficient data are avail</w:t>
      </w:r>
      <w:r w:rsidR="00D56B2E" w:rsidRPr="00464F74">
        <w:rPr>
          <w:rFonts w:asciiTheme="minorHAnsi" w:eastAsia="Times New Roman" w:hAnsiTheme="minorHAnsi" w:cs="Times New Roman"/>
        </w:rPr>
        <w:t xml:space="preserve">able to derive SSDs for the following taxa: mammals, </w:t>
      </w:r>
      <w:r w:rsidR="003C4FD6" w:rsidRPr="00464F74">
        <w:rPr>
          <w:rFonts w:asciiTheme="minorHAnsi" w:eastAsia="Times New Roman" w:hAnsiTheme="minorHAnsi" w:cs="Times New Roman"/>
        </w:rPr>
        <w:t xml:space="preserve">amphibians (alone), </w:t>
      </w:r>
      <w:r w:rsidRPr="00464F74">
        <w:rPr>
          <w:rFonts w:asciiTheme="minorHAnsi" w:eastAsia="Times New Roman" w:hAnsiTheme="minorHAnsi" w:cs="Times New Roman"/>
        </w:rPr>
        <w:t xml:space="preserve">reptiles </w:t>
      </w:r>
      <w:r w:rsidR="003C4FD6" w:rsidRPr="00464F74">
        <w:rPr>
          <w:rFonts w:asciiTheme="minorHAnsi" w:eastAsia="Times New Roman" w:hAnsiTheme="minorHAnsi" w:cs="Times New Roman"/>
        </w:rPr>
        <w:t xml:space="preserve">and plants. Although many terrestrial invertebrate species have been tested using these three chemicals, </w:t>
      </w:r>
      <w:r w:rsidRPr="00464F74">
        <w:rPr>
          <w:rFonts w:asciiTheme="minorHAnsi" w:eastAsia="Times New Roman" w:hAnsiTheme="minorHAnsi" w:cs="Times New Roman"/>
        </w:rPr>
        <w:t xml:space="preserve">SSDs </w:t>
      </w:r>
      <w:r w:rsidR="003C4FD6" w:rsidRPr="00464F74">
        <w:rPr>
          <w:rFonts w:asciiTheme="minorHAnsi" w:eastAsia="Times New Roman" w:hAnsiTheme="minorHAnsi" w:cs="Times New Roman"/>
        </w:rPr>
        <w:t>were</w:t>
      </w:r>
      <w:r w:rsidRPr="00464F74">
        <w:rPr>
          <w:rFonts w:asciiTheme="minorHAnsi" w:eastAsia="Times New Roman" w:hAnsiTheme="minorHAnsi" w:cs="Times New Roman"/>
        </w:rPr>
        <w:t xml:space="preserve"> not </w:t>
      </w:r>
      <w:r w:rsidR="003C4FD6" w:rsidRPr="00464F74">
        <w:rPr>
          <w:rFonts w:asciiTheme="minorHAnsi" w:eastAsia="Times New Roman" w:hAnsiTheme="minorHAnsi" w:cs="Times New Roman"/>
        </w:rPr>
        <w:t xml:space="preserve">derived due </w:t>
      </w:r>
      <w:r w:rsidRPr="00464F74">
        <w:rPr>
          <w:rFonts w:asciiTheme="minorHAnsi" w:eastAsia="Times New Roman" w:hAnsiTheme="minorHAnsi" w:cs="Times New Roman"/>
        </w:rPr>
        <w:t xml:space="preserve">to prevalence of target species in the database. Terrestrial invertebrate SSDs potentially include resistant populations that may skew the distribution to be less conservative and less representative of sensitive, non-resistant species. </w:t>
      </w:r>
    </w:p>
    <w:p w14:paraId="729CA44F" w14:textId="77777777" w:rsidR="00EB3264" w:rsidRPr="00464F74" w:rsidRDefault="00EB3264" w:rsidP="00BA61B5">
      <w:pPr>
        <w:spacing w:after="0" w:line="240" w:lineRule="auto"/>
        <w:rPr>
          <w:rFonts w:asciiTheme="minorHAnsi" w:hAnsiTheme="minorHAnsi"/>
        </w:rPr>
      </w:pPr>
    </w:p>
    <w:p w14:paraId="7E5857DE" w14:textId="6795FF7C"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 xml:space="preserve">The following criteria </w:t>
      </w:r>
      <w:r w:rsidR="003172D4" w:rsidRPr="00464F74">
        <w:rPr>
          <w:rFonts w:asciiTheme="minorHAnsi" w:eastAsia="Times New Roman" w:hAnsiTheme="minorHAnsi" w:cs="Times New Roman"/>
        </w:rPr>
        <w:t>were</w:t>
      </w:r>
      <w:r w:rsidRPr="00464F74">
        <w:rPr>
          <w:rFonts w:asciiTheme="minorHAnsi" w:eastAsia="Times New Roman" w:hAnsiTheme="minorHAnsi" w:cs="Times New Roman"/>
        </w:rPr>
        <w:t xml:space="preserve"> applied when considering which registrant-submitted and open literature data </w:t>
      </w:r>
      <w:r w:rsidR="003172D4" w:rsidRPr="00464F74">
        <w:rPr>
          <w:rFonts w:asciiTheme="minorHAnsi" w:eastAsia="Times New Roman" w:hAnsiTheme="minorHAnsi" w:cs="Times New Roman"/>
        </w:rPr>
        <w:t xml:space="preserve">that were </w:t>
      </w:r>
      <w:r w:rsidRPr="00464F74">
        <w:rPr>
          <w:rFonts w:asciiTheme="minorHAnsi" w:eastAsia="Times New Roman" w:hAnsiTheme="minorHAnsi" w:cs="Times New Roman"/>
        </w:rPr>
        <w:t>used to derive a taxon-specific SSD:</w:t>
      </w:r>
    </w:p>
    <w:p w14:paraId="2B653B23" w14:textId="77777777" w:rsidR="00FF768B" w:rsidRPr="00464F74" w:rsidRDefault="00FF768B" w:rsidP="00FF768B">
      <w:pPr>
        <w:numPr>
          <w:ilvl w:val="0"/>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The chemical exposure for each study is technical grade active ingredient (TGAI</w:t>
      </w:r>
      <w:r w:rsidRPr="00464F74">
        <w:rPr>
          <w:rFonts w:asciiTheme="minorHAnsi" w:eastAsia="Times New Roman" w:hAnsiTheme="minorHAnsi" w:cs="Times New Roman"/>
          <w:vertAlign w:val="superscript"/>
        </w:rPr>
        <w:footnoteReference w:id="2"/>
      </w:r>
      <w:r w:rsidRPr="00464F74">
        <w:rPr>
          <w:rFonts w:asciiTheme="minorHAnsi" w:eastAsia="Times New Roman" w:hAnsiTheme="minorHAnsi" w:cs="Times New Roman"/>
        </w:rPr>
        <w:t>)</w:t>
      </w:r>
      <w:r w:rsidRPr="00464F74">
        <w:rPr>
          <w:rFonts w:asciiTheme="minorHAnsi" w:eastAsia="Times New Roman" w:hAnsiTheme="minorHAnsi" w:cs="Times New Roman"/>
          <w:vertAlign w:val="superscript"/>
        </w:rPr>
        <w:footnoteReference w:id="3"/>
      </w:r>
      <w:r w:rsidRPr="00464F74">
        <w:rPr>
          <w:rFonts w:asciiTheme="minorHAnsi" w:eastAsia="Times New Roman" w:hAnsiTheme="minorHAnsi" w:cs="Times New Roman"/>
        </w:rPr>
        <w:t xml:space="preserve"> of the parent. </w:t>
      </w:r>
    </w:p>
    <w:p w14:paraId="1829F9CF" w14:textId="77777777" w:rsidR="0034508C" w:rsidRPr="00464F74" w:rsidRDefault="0034508C" w:rsidP="0034508C">
      <w:pPr>
        <w:numPr>
          <w:ilvl w:val="0"/>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For birds:</w:t>
      </w:r>
    </w:p>
    <w:p w14:paraId="1D614A60" w14:textId="77777777" w:rsidR="0034508C" w:rsidRPr="00464F74" w:rsidRDefault="0034508C" w:rsidP="0034508C">
      <w:pPr>
        <w:numPr>
          <w:ilvl w:val="1"/>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Insufficient concentration based endpoints (</w:t>
      </w:r>
      <w:r w:rsidRPr="00334E09">
        <w:rPr>
          <w:rFonts w:asciiTheme="minorHAnsi" w:eastAsia="Times New Roman" w:hAnsiTheme="minorHAnsi" w:cs="Times New Roman"/>
          <w:i/>
        </w:rPr>
        <w:t>i.e</w:t>
      </w:r>
      <w:r w:rsidRPr="00464F74">
        <w:rPr>
          <w:rFonts w:asciiTheme="minorHAnsi" w:eastAsia="Times New Roman" w:hAnsiTheme="minorHAnsi" w:cs="Times New Roman"/>
        </w:rPr>
        <w:t>., LC</w:t>
      </w:r>
      <w:r w:rsidRPr="00334E09">
        <w:rPr>
          <w:rFonts w:asciiTheme="minorHAnsi" w:eastAsia="Times New Roman" w:hAnsiTheme="minorHAnsi" w:cs="Times New Roman"/>
          <w:vertAlign w:val="subscript"/>
        </w:rPr>
        <w:t>50</w:t>
      </w:r>
      <w:r w:rsidRPr="00464F74">
        <w:rPr>
          <w:rFonts w:asciiTheme="minorHAnsi" w:eastAsia="Times New Roman" w:hAnsiTheme="minorHAnsi" w:cs="Times New Roman"/>
        </w:rPr>
        <w:t>s) are available from different species to derive dietary-based SSDs. Therefore, median lethal doses (LD</w:t>
      </w:r>
      <w:r w:rsidRPr="00334E09">
        <w:rPr>
          <w:rFonts w:asciiTheme="minorHAnsi" w:eastAsia="Times New Roman" w:hAnsiTheme="minorHAnsi" w:cs="Times New Roman"/>
          <w:vertAlign w:val="subscript"/>
        </w:rPr>
        <w:t>50</w:t>
      </w:r>
      <w:r w:rsidRPr="00464F74">
        <w:rPr>
          <w:rFonts w:asciiTheme="minorHAnsi" w:eastAsia="Times New Roman" w:hAnsiTheme="minorHAnsi" w:cs="Times New Roman"/>
        </w:rPr>
        <w:t xml:space="preserve">s) are used to derive SSDs. </w:t>
      </w:r>
    </w:p>
    <w:p w14:paraId="386F05FD" w14:textId="77777777" w:rsidR="0034508C" w:rsidRPr="00464F74" w:rsidRDefault="0034508C" w:rsidP="0034508C">
      <w:pPr>
        <w:numPr>
          <w:ilvl w:val="1"/>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For dose-based exposures,</w:t>
      </w:r>
    </w:p>
    <w:p w14:paraId="16458ED5" w14:textId="77777777" w:rsidR="0034508C" w:rsidRPr="00464F74" w:rsidRDefault="0034508C" w:rsidP="0034508C">
      <w:pPr>
        <w:numPr>
          <w:ilvl w:val="2"/>
          <w:numId w:val="4"/>
        </w:numPr>
        <w:spacing w:after="0" w:line="240" w:lineRule="auto"/>
        <w:ind w:hanging="180"/>
        <w:contextualSpacing/>
        <w:rPr>
          <w:rFonts w:asciiTheme="minorHAnsi" w:eastAsia="Times New Roman" w:hAnsiTheme="minorHAnsi" w:cs="Times New Roman"/>
        </w:rPr>
      </w:pPr>
      <w:r w:rsidRPr="00464F74">
        <w:rPr>
          <w:rFonts w:asciiTheme="minorHAnsi" w:eastAsia="Times New Roman" w:hAnsiTheme="minorHAnsi" w:cs="Times New Roman"/>
        </w:rPr>
        <w:t>The endpoint is the median lethal dose (LD</w:t>
      </w:r>
      <w:r w:rsidRPr="00464F74">
        <w:rPr>
          <w:rFonts w:asciiTheme="minorHAnsi" w:eastAsia="Times New Roman" w:hAnsiTheme="minorHAnsi" w:cs="Times New Roman"/>
          <w:vertAlign w:val="subscript"/>
        </w:rPr>
        <w:t>50</w:t>
      </w:r>
      <w:r w:rsidRPr="00464F74">
        <w:rPr>
          <w:rFonts w:asciiTheme="minorHAnsi" w:eastAsia="Times New Roman" w:hAnsiTheme="minorHAnsi" w:cs="Times New Roman"/>
        </w:rPr>
        <w:t xml:space="preserve">) from an acute </w:t>
      </w:r>
      <w:r w:rsidRPr="00464F74">
        <w:rPr>
          <w:rFonts w:asciiTheme="minorHAnsi" w:eastAsia="Times New Roman" w:hAnsiTheme="minorHAnsi" w:cs="Times New Roman"/>
          <w:u w:val="single"/>
        </w:rPr>
        <w:t>oral</w:t>
      </w:r>
      <w:r w:rsidRPr="00464F74">
        <w:rPr>
          <w:rFonts w:asciiTheme="minorHAnsi" w:eastAsia="Times New Roman" w:hAnsiTheme="minorHAnsi" w:cs="Times New Roman"/>
        </w:rPr>
        <w:t xml:space="preserve"> toxicity study. </w:t>
      </w:r>
    </w:p>
    <w:p w14:paraId="058545A4" w14:textId="77777777" w:rsidR="0034508C" w:rsidRPr="00464F74" w:rsidRDefault="0034508C" w:rsidP="0034508C">
      <w:pPr>
        <w:numPr>
          <w:ilvl w:val="2"/>
          <w:numId w:val="4"/>
        </w:numPr>
        <w:spacing w:after="0" w:line="240" w:lineRule="auto"/>
        <w:ind w:hanging="180"/>
        <w:contextualSpacing/>
        <w:rPr>
          <w:rFonts w:asciiTheme="minorHAnsi" w:eastAsia="Times New Roman" w:hAnsiTheme="minorHAnsi" w:cs="Times New Roman"/>
        </w:rPr>
      </w:pPr>
      <w:r w:rsidRPr="00464F74">
        <w:rPr>
          <w:rFonts w:asciiTheme="minorHAnsi" w:eastAsia="Times New Roman" w:hAnsiTheme="minorHAnsi" w:cs="Times New Roman"/>
        </w:rPr>
        <w:t>The duration is consistent with standard toxicity studies (</w:t>
      </w:r>
      <w:r w:rsidRPr="00464F74">
        <w:rPr>
          <w:rFonts w:asciiTheme="minorHAnsi" w:eastAsia="Times New Roman" w:hAnsiTheme="minorHAnsi" w:cs="Times New Roman"/>
          <w:i/>
        </w:rPr>
        <w:t>i.e.,</w:t>
      </w:r>
      <w:r w:rsidRPr="00464F74">
        <w:rPr>
          <w:rFonts w:asciiTheme="minorHAnsi" w:eastAsia="Times New Roman" w:hAnsiTheme="minorHAnsi" w:cs="Times New Roman"/>
        </w:rPr>
        <w:t xml:space="preserve"> single acute dose followed by 7-14 d observation period).</w:t>
      </w:r>
    </w:p>
    <w:p w14:paraId="64CD6A42" w14:textId="77777777" w:rsidR="0034508C" w:rsidRPr="00464F74" w:rsidRDefault="0034508C" w:rsidP="0034508C">
      <w:pPr>
        <w:numPr>
          <w:ilvl w:val="2"/>
          <w:numId w:val="4"/>
        </w:numPr>
        <w:spacing w:after="0" w:line="240" w:lineRule="auto"/>
        <w:ind w:hanging="180"/>
        <w:contextualSpacing/>
        <w:rPr>
          <w:rFonts w:asciiTheme="minorHAnsi" w:eastAsia="Times New Roman" w:hAnsiTheme="minorHAnsi" w:cs="Times New Roman"/>
        </w:rPr>
      </w:pPr>
      <w:r w:rsidRPr="00464F74">
        <w:rPr>
          <w:rFonts w:asciiTheme="minorHAnsi" w:eastAsia="Times New Roman" w:hAnsiTheme="minorHAnsi" w:cs="Times New Roman"/>
        </w:rPr>
        <w:t>The endpoint is expressed in units of mg a.i./kg-bw and is normalized to represent birds with a body weight of 100 g. LD</w:t>
      </w:r>
      <w:r w:rsidRPr="00464F74">
        <w:rPr>
          <w:rFonts w:asciiTheme="minorHAnsi" w:eastAsia="Times New Roman" w:hAnsiTheme="minorHAnsi" w:cs="Times New Roman"/>
          <w:vertAlign w:val="subscript"/>
        </w:rPr>
        <w:t>50</w:t>
      </w:r>
      <w:r w:rsidRPr="00464F74">
        <w:rPr>
          <w:rFonts w:asciiTheme="minorHAnsi" w:eastAsia="Times New Roman" w:hAnsiTheme="minorHAnsi" w:cs="Times New Roman"/>
        </w:rPr>
        <w:t xml:space="preserve"> values are normalized using the following equation:</w:t>
      </w:r>
    </w:p>
    <w:p w14:paraId="37726355" w14:textId="77777777" w:rsidR="0034508C" w:rsidRPr="00464F74" w:rsidRDefault="0034508C" w:rsidP="0034508C">
      <w:pPr>
        <w:spacing w:after="0" w:line="240" w:lineRule="auto"/>
        <w:rPr>
          <w:rFonts w:asciiTheme="minorHAnsi" w:hAnsiTheme="minorHAnsi"/>
        </w:rPr>
      </w:pPr>
      <w:r w:rsidRPr="00464F74">
        <w:rPr>
          <w:rFonts w:asciiTheme="minorHAnsi" w:eastAsia="Times New Roman" w:hAnsiTheme="minorHAnsi" w:cs="Times New Roman"/>
        </w:rPr>
        <w:tab/>
      </w:r>
      <w:r w:rsidRPr="00464F74">
        <w:rPr>
          <w:rFonts w:asciiTheme="minorHAnsi" w:eastAsia="Times New Roman" w:hAnsiTheme="minorHAnsi" w:cs="Times New Roman"/>
        </w:rPr>
        <w:tab/>
      </w:r>
      <w:r w:rsidRPr="00464F74">
        <w:rPr>
          <w:rFonts w:asciiTheme="minorHAnsi" w:eastAsia="Times New Roman" w:hAnsiTheme="minorHAnsi" w:cs="Times New Roman"/>
        </w:rPr>
        <w:tab/>
      </w:r>
      <w:r w:rsidRPr="00464F74">
        <w:rPr>
          <w:rFonts w:asciiTheme="minorHAnsi" w:eastAsia="Times New Roman" w:hAnsiTheme="minorHAnsi" w:cs="Times New Roman"/>
        </w:rPr>
        <w:tab/>
      </w:r>
      <m:oMath>
        <m:r>
          <w:rPr>
            <w:rFonts w:ascii="Cambria Math" w:eastAsia="Cambria" w:hAnsi="Cambria Math" w:cs="Cambria"/>
          </w:rPr>
          <m:t xml:space="preserve">Normalized </m:t>
        </m:r>
        <m:sSub>
          <m:sSubPr>
            <m:ctrlPr>
              <w:rPr>
                <w:rFonts w:ascii="Cambria Math" w:eastAsia="Cambria" w:hAnsi="Cambria Math" w:cs="Cambria"/>
              </w:rPr>
            </m:ctrlPr>
          </m:sSubPr>
          <m:e>
            <m:r>
              <w:rPr>
                <w:rFonts w:ascii="Cambria Math" w:eastAsia="Cambria" w:hAnsi="Cambria Math" w:cs="Cambria"/>
              </w:rPr>
              <m:t>LD</m:t>
            </m:r>
          </m:e>
          <m:sub>
            <m:r>
              <w:rPr>
                <w:rFonts w:ascii="Cambria Math" w:eastAsia="Cambria" w:hAnsi="Cambria Math" w:cs="Cambria"/>
              </w:rPr>
              <m:t>50</m:t>
            </m:r>
          </m:sub>
        </m:sSub>
        <m:r>
          <w:rPr>
            <w:rFonts w:ascii="Cambria Math" w:eastAsia="Cambria" w:hAnsi="Cambria Math" w:cs="Cambria"/>
          </w:rPr>
          <m:t>=</m:t>
        </m:r>
        <m:sSub>
          <m:sSubPr>
            <m:ctrlPr>
              <w:rPr>
                <w:rFonts w:ascii="Cambria Math" w:eastAsia="Cambria" w:hAnsi="Cambria Math" w:cs="Cambria"/>
              </w:rPr>
            </m:ctrlPr>
          </m:sSubPr>
          <m:e>
            <m:r>
              <w:rPr>
                <w:rFonts w:ascii="Cambria Math" w:eastAsia="Cambria" w:hAnsi="Cambria Math" w:cs="Cambria"/>
              </w:rPr>
              <m:t>LD</m:t>
            </m:r>
          </m:e>
          <m:sub>
            <m:r>
              <w:rPr>
                <w:rFonts w:ascii="Cambria Math" w:eastAsia="Cambria" w:hAnsi="Cambria Math" w:cs="Cambria"/>
              </w:rPr>
              <m:t>50</m:t>
            </m:r>
          </m:sub>
        </m:sSub>
        <m:sSup>
          <m:sSupPr>
            <m:ctrlPr>
              <w:rPr>
                <w:rFonts w:ascii="Cambria Math" w:eastAsia="Cambria" w:hAnsi="Cambria Math" w:cs="Cambria"/>
              </w:rPr>
            </m:ctrlPr>
          </m:sSupPr>
          <m:e>
            <m:r>
              <w:rPr>
                <w:rFonts w:ascii="Cambria Math" w:hAnsi="Cambria Math"/>
              </w:rPr>
              <m:t>(</m:t>
            </m:r>
            <m:f>
              <m:fPr>
                <m:ctrlPr>
                  <w:rPr>
                    <w:rFonts w:ascii="Cambria Math" w:eastAsia="Cambria" w:hAnsi="Cambria Math" w:cs="Cambria"/>
                  </w:rPr>
                </m:ctrlPr>
              </m:fPr>
              <m:num>
                <m:r>
                  <w:rPr>
                    <w:rFonts w:ascii="Cambria Math" w:eastAsia="Cambria" w:hAnsi="Cambria Math" w:cs="Cambria"/>
                  </w:rPr>
                  <m:t>100</m:t>
                </m:r>
              </m:num>
              <m:den>
                <m:r>
                  <w:rPr>
                    <w:rFonts w:ascii="Cambria Math" w:eastAsia="Cambria" w:hAnsi="Cambria Math" w:cs="Cambria"/>
                  </w:rPr>
                  <m:t>TW</m:t>
                </m:r>
              </m:den>
            </m:f>
            <m:r>
              <w:rPr>
                <w:rFonts w:ascii="Cambria Math" w:hAnsi="Cambria Math"/>
              </w:rPr>
              <m:t>)</m:t>
            </m:r>
          </m:e>
          <m:sup>
            <m:r>
              <w:rPr>
                <w:rFonts w:ascii="Cambria Math" w:eastAsia="Cambria" w:hAnsi="Cambria Math" w:cs="Cambria"/>
              </w:rPr>
              <m:t>(x-1)</m:t>
            </m:r>
          </m:sup>
        </m:sSup>
      </m:oMath>
    </w:p>
    <w:p w14:paraId="3A59894C" w14:textId="77777777" w:rsidR="0034508C" w:rsidRPr="00464F74" w:rsidRDefault="0034508C" w:rsidP="0034508C">
      <w:pPr>
        <w:spacing w:after="0" w:line="240" w:lineRule="auto"/>
        <w:ind w:left="720"/>
        <w:rPr>
          <w:rFonts w:asciiTheme="minorHAnsi" w:hAnsiTheme="minorHAnsi"/>
        </w:rPr>
      </w:pPr>
    </w:p>
    <w:p w14:paraId="17F50526" w14:textId="77777777" w:rsidR="0034508C" w:rsidRPr="00464F74" w:rsidRDefault="0034508C" w:rsidP="0034508C">
      <w:pPr>
        <w:spacing w:after="0" w:line="240" w:lineRule="auto"/>
        <w:ind w:left="2880"/>
        <w:rPr>
          <w:rFonts w:asciiTheme="minorHAnsi" w:hAnsiTheme="minorHAnsi"/>
        </w:rPr>
      </w:pPr>
      <w:r w:rsidRPr="00464F74">
        <w:rPr>
          <w:rFonts w:asciiTheme="minorHAnsi" w:eastAsia="Times New Roman" w:hAnsiTheme="minorHAnsi" w:cs="Times New Roman"/>
        </w:rPr>
        <w:t>The LD</w:t>
      </w:r>
      <w:r w:rsidRPr="00464F74">
        <w:rPr>
          <w:rFonts w:asciiTheme="minorHAnsi" w:eastAsia="Times New Roman" w:hAnsiTheme="minorHAnsi" w:cs="Times New Roman"/>
          <w:vertAlign w:val="subscript"/>
        </w:rPr>
        <w:t>50</w:t>
      </w:r>
      <w:r w:rsidRPr="00464F74">
        <w:rPr>
          <w:rFonts w:asciiTheme="minorHAnsi" w:eastAsia="Times New Roman" w:hAnsiTheme="minorHAnsi" w:cs="Times New Roman"/>
        </w:rPr>
        <w:t xml:space="preserve"> value on the right side of this equation is the endpoint reported from the study (units expressed as mg a.i./kg-bw). </w:t>
      </w:r>
    </w:p>
    <w:p w14:paraId="2DD342CB" w14:textId="77777777" w:rsidR="0034508C" w:rsidRPr="00464F74" w:rsidRDefault="0034508C" w:rsidP="0034508C">
      <w:pPr>
        <w:spacing w:after="0" w:line="240" w:lineRule="auto"/>
        <w:ind w:left="2880"/>
        <w:rPr>
          <w:rFonts w:asciiTheme="minorHAnsi" w:hAnsiTheme="minorHAnsi"/>
        </w:rPr>
      </w:pPr>
    </w:p>
    <w:p w14:paraId="17646726" w14:textId="0487161B" w:rsidR="0034508C" w:rsidRPr="00464F74" w:rsidRDefault="0034508C" w:rsidP="0034508C">
      <w:pPr>
        <w:spacing w:after="0" w:line="240" w:lineRule="auto"/>
        <w:ind w:left="2880"/>
        <w:rPr>
          <w:rFonts w:asciiTheme="minorHAnsi" w:hAnsiTheme="minorHAnsi"/>
        </w:rPr>
      </w:pPr>
      <w:r w:rsidRPr="00464F74">
        <w:rPr>
          <w:rFonts w:asciiTheme="minorHAnsi" w:eastAsia="Times New Roman" w:hAnsiTheme="minorHAnsi" w:cs="Times New Roman"/>
        </w:rPr>
        <w:t>TW represents the body weight (in g) of the species tested. Generally, acute oral tests involve adult animals. If body weight data are not available in the study report, the literature can be cited for species specific body weights. Default body weights for the bobwhite quail and mallard duck are 178 and 1580 g, respectively. Body weights for additional bird species can be found in Dunning 1984.</w:t>
      </w:r>
    </w:p>
    <w:p w14:paraId="4D67BB0A" w14:textId="77777777" w:rsidR="0034508C" w:rsidRDefault="0034508C" w:rsidP="0034508C">
      <w:pPr>
        <w:spacing w:after="0" w:line="240" w:lineRule="auto"/>
        <w:ind w:left="2880"/>
        <w:contextualSpacing/>
        <w:rPr>
          <w:rFonts w:asciiTheme="minorHAnsi" w:eastAsia="Times New Roman" w:hAnsiTheme="minorHAnsi" w:cs="Times New Roman"/>
        </w:rPr>
      </w:pPr>
    </w:p>
    <w:p w14:paraId="2329DDAD" w14:textId="01D5DCDF" w:rsidR="0034508C" w:rsidRDefault="0034508C" w:rsidP="0034508C">
      <w:pPr>
        <w:spacing w:after="0" w:line="240" w:lineRule="auto"/>
        <w:ind w:left="2880"/>
        <w:contextualSpacing/>
        <w:rPr>
          <w:rFonts w:asciiTheme="minorHAnsi" w:eastAsia="Times New Roman" w:hAnsiTheme="minorHAnsi" w:cs="Times New Roman"/>
        </w:rPr>
      </w:pPr>
      <w:r w:rsidRPr="00464F74">
        <w:rPr>
          <w:rFonts w:asciiTheme="minorHAnsi" w:eastAsia="Times New Roman" w:hAnsiTheme="minorHAnsi" w:cs="Times New Roman"/>
        </w:rPr>
        <w:t>The Mineau scaling scaling factor (x) is used to adjust bird body weights. When chemical specific values are available in Mineau 1996, they should be used (Chlorpyrifos = 1.1573, Diazinon = 0.6284). If not, the default value of 1.15 should be used (</w:t>
      </w:r>
      <w:r w:rsidRPr="00464F74">
        <w:rPr>
          <w:rFonts w:asciiTheme="minorHAnsi" w:eastAsia="Times New Roman" w:hAnsiTheme="minorHAnsi" w:cs="Times New Roman"/>
          <w:i/>
        </w:rPr>
        <w:t>i.e.,</w:t>
      </w:r>
      <w:r w:rsidRPr="00464F74">
        <w:rPr>
          <w:rFonts w:asciiTheme="minorHAnsi" w:eastAsia="Times New Roman" w:hAnsiTheme="minorHAnsi" w:cs="Times New Roman"/>
        </w:rPr>
        <w:t xml:space="preserve"> for malathion).</w:t>
      </w:r>
    </w:p>
    <w:p w14:paraId="1F7F4611" w14:textId="77777777" w:rsidR="0034508C" w:rsidRDefault="0034508C" w:rsidP="0034508C">
      <w:pPr>
        <w:spacing w:after="0" w:line="240" w:lineRule="auto"/>
        <w:ind w:left="1440"/>
        <w:contextualSpacing/>
        <w:rPr>
          <w:rFonts w:asciiTheme="minorHAnsi" w:eastAsia="Times New Roman" w:hAnsiTheme="minorHAnsi" w:cs="Times New Roman"/>
        </w:rPr>
      </w:pPr>
    </w:p>
    <w:p w14:paraId="7A62805E" w14:textId="6A9C85E2" w:rsidR="00EB3264" w:rsidRPr="00464F74" w:rsidRDefault="003172D4" w:rsidP="00BA61B5">
      <w:pPr>
        <w:numPr>
          <w:ilvl w:val="0"/>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For fish and aquatic-phase amphibians</w:t>
      </w:r>
      <w:r w:rsidR="009578AC" w:rsidRPr="00464F74">
        <w:rPr>
          <w:rFonts w:asciiTheme="minorHAnsi" w:eastAsia="Times New Roman" w:hAnsiTheme="minorHAnsi" w:cs="Times New Roman"/>
        </w:rPr>
        <w:t>:</w:t>
      </w:r>
    </w:p>
    <w:p w14:paraId="2FE390A8" w14:textId="77777777" w:rsidR="00EB3264" w:rsidRPr="00464F74" w:rsidRDefault="009578AC" w:rsidP="00BA61B5">
      <w:pPr>
        <w:numPr>
          <w:ilvl w:val="1"/>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The endpoint is the median lethal concentration (LC</w:t>
      </w:r>
      <w:r w:rsidRPr="00464F74">
        <w:rPr>
          <w:rFonts w:asciiTheme="minorHAnsi" w:eastAsia="Times New Roman" w:hAnsiTheme="minorHAnsi" w:cs="Times New Roman"/>
          <w:vertAlign w:val="subscript"/>
        </w:rPr>
        <w:t>50</w:t>
      </w:r>
      <w:r w:rsidRPr="00464F74">
        <w:rPr>
          <w:rFonts w:asciiTheme="minorHAnsi" w:eastAsia="Times New Roman" w:hAnsiTheme="minorHAnsi" w:cs="Times New Roman"/>
        </w:rPr>
        <w:t xml:space="preserve">). </w:t>
      </w:r>
    </w:p>
    <w:p w14:paraId="48315645" w14:textId="77777777" w:rsidR="00EB3264" w:rsidRPr="00464F74" w:rsidRDefault="009578AC" w:rsidP="00BA61B5">
      <w:pPr>
        <w:numPr>
          <w:ilvl w:val="1"/>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Endpoints will be expressed in micrograms active ingredient per liter (µg a.i./L).</w:t>
      </w:r>
    </w:p>
    <w:p w14:paraId="27C77BB8" w14:textId="77777777" w:rsidR="00EB3264" w:rsidRPr="00464F74" w:rsidRDefault="009578AC" w:rsidP="00BA61B5">
      <w:pPr>
        <w:numPr>
          <w:ilvl w:val="1"/>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The duration is consistent with standard toxicity studies (</w:t>
      </w:r>
      <w:r w:rsidRPr="00464F74">
        <w:rPr>
          <w:rFonts w:asciiTheme="minorHAnsi" w:eastAsia="Times New Roman" w:hAnsiTheme="minorHAnsi" w:cs="Times New Roman"/>
          <w:i/>
        </w:rPr>
        <w:t>i.e.,</w:t>
      </w:r>
      <w:r w:rsidRPr="00464F74">
        <w:rPr>
          <w:rFonts w:asciiTheme="minorHAnsi" w:eastAsia="Times New Roman" w:hAnsiTheme="minorHAnsi" w:cs="Times New Roman"/>
        </w:rPr>
        <w:t xml:space="preserve"> 96h).</w:t>
      </w:r>
    </w:p>
    <w:p w14:paraId="2AE215D7" w14:textId="77777777" w:rsidR="00EB3264" w:rsidRPr="00464F74" w:rsidRDefault="009578AC" w:rsidP="00BA61B5">
      <w:pPr>
        <w:numPr>
          <w:ilvl w:val="0"/>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For aquatic invertebrates:</w:t>
      </w:r>
    </w:p>
    <w:p w14:paraId="3E6CA455" w14:textId="77777777" w:rsidR="00EB3264" w:rsidRPr="00464F74" w:rsidRDefault="009578AC" w:rsidP="00BA61B5">
      <w:pPr>
        <w:numPr>
          <w:ilvl w:val="1"/>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lastRenderedPageBreak/>
        <w:t>The endpoint is the median lethal concentration (LC</w:t>
      </w:r>
      <w:r w:rsidRPr="00464F74">
        <w:rPr>
          <w:rFonts w:asciiTheme="minorHAnsi" w:eastAsia="Times New Roman" w:hAnsiTheme="minorHAnsi" w:cs="Times New Roman"/>
          <w:vertAlign w:val="subscript"/>
        </w:rPr>
        <w:t>50</w:t>
      </w:r>
      <w:r w:rsidRPr="00464F74">
        <w:rPr>
          <w:rFonts w:asciiTheme="minorHAnsi" w:eastAsia="Times New Roman" w:hAnsiTheme="minorHAnsi" w:cs="Times New Roman"/>
        </w:rPr>
        <w:t>) or effects concentration (EC</w:t>
      </w:r>
      <w:r w:rsidRPr="00464F74">
        <w:rPr>
          <w:rFonts w:asciiTheme="minorHAnsi" w:eastAsia="Times New Roman" w:hAnsiTheme="minorHAnsi" w:cs="Times New Roman"/>
          <w:vertAlign w:val="subscript"/>
        </w:rPr>
        <w:t>50</w:t>
      </w:r>
      <w:r w:rsidRPr="00464F74">
        <w:rPr>
          <w:rFonts w:asciiTheme="minorHAnsi" w:eastAsia="Times New Roman" w:hAnsiTheme="minorHAnsi" w:cs="Times New Roman"/>
        </w:rPr>
        <w:t xml:space="preserve">) for immobility. </w:t>
      </w:r>
    </w:p>
    <w:p w14:paraId="68E938CD" w14:textId="7DF0E121" w:rsidR="00EB3264" w:rsidRPr="00464F74" w:rsidRDefault="009578AC" w:rsidP="00BA61B5">
      <w:pPr>
        <w:numPr>
          <w:ilvl w:val="1"/>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 xml:space="preserve">Endpoints </w:t>
      </w:r>
      <w:r w:rsidR="003172D4" w:rsidRPr="00464F74">
        <w:rPr>
          <w:rFonts w:asciiTheme="minorHAnsi" w:eastAsia="Times New Roman" w:hAnsiTheme="minorHAnsi" w:cs="Times New Roman"/>
        </w:rPr>
        <w:t>are</w:t>
      </w:r>
      <w:r w:rsidRPr="00464F74">
        <w:rPr>
          <w:rFonts w:asciiTheme="minorHAnsi" w:eastAsia="Times New Roman" w:hAnsiTheme="minorHAnsi" w:cs="Times New Roman"/>
        </w:rPr>
        <w:t xml:space="preserve"> expressed in micrograms active ingredient per liter (µg a.i./L).</w:t>
      </w:r>
    </w:p>
    <w:p w14:paraId="56350E34" w14:textId="77777777" w:rsidR="00EB3264" w:rsidRPr="00464F74" w:rsidRDefault="009578AC" w:rsidP="00BA61B5">
      <w:pPr>
        <w:numPr>
          <w:ilvl w:val="1"/>
          <w:numId w:val="4"/>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The duration is consistent with standard toxicity studies (</w:t>
      </w:r>
      <w:r w:rsidRPr="00464F74">
        <w:rPr>
          <w:rFonts w:asciiTheme="minorHAnsi" w:eastAsia="Times New Roman" w:hAnsiTheme="minorHAnsi" w:cs="Times New Roman"/>
          <w:i/>
        </w:rPr>
        <w:t>i.e.,</w:t>
      </w:r>
      <w:r w:rsidRPr="00464F74">
        <w:rPr>
          <w:rFonts w:asciiTheme="minorHAnsi" w:eastAsia="Times New Roman" w:hAnsiTheme="minorHAnsi" w:cs="Times New Roman"/>
        </w:rPr>
        <w:t xml:space="preserve"> 48h for cladocerans and 96h for all other species).</w:t>
      </w:r>
    </w:p>
    <w:p w14:paraId="1592488D" w14:textId="70AFC3C1" w:rsidR="00EB3264" w:rsidRPr="00464F74" w:rsidRDefault="009578AC" w:rsidP="0034508C">
      <w:pPr>
        <w:spacing w:after="0" w:line="240" w:lineRule="auto"/>
        <w:ind w:left="1440"/>
        <w:rPr>
          <w:rFonts w:asciiTheme="minorHAnsi" w:hAnsiTheme="minorHAnsi"/>
        </w:rPr>
      </w:pPr>
      <w:r w:rsidRPr="00464F74">
        <w:rPr>
          <w:rFonts w:asciiTheme="minorHAnsi" w:eastAsia="Times New Roman" w:hAnsiTheme="minorHAnsi" w:cs="Times New Roman"/>
        </w:rPr>
        <w:t xml:space="preserve"> </w:t>
      </w:r>
    </w:p>
    <w:p w14:paraId="27F615E0" w14:textId="04B08638"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As part of this analysis, the teams consider</w:t>
      </w:r>
      <w:r w:rsidR="00123E9C" w:rsidRPr="00464F74">
        <w:rPr>
          <w:rFonts w:asciiTheme="minorHAnsi" w:eastAsia="Times New Roman" w:hAnsiTheme="minorHAnsi" w:cs="Times New Roman"/>
        </w:rPr>
        <w:t>ed</w:t>
      </w:r>
      <w:r w:rsidRPr="00464F74">
        <w:rPr>
          <w:rFonts w:asciiTheme="minorHAnsi" w:eastAsia="Times New Roman" w:hAnsiTheme="minorHAnsi" w:cs="Times New Roman"/>
        </w:rPr>
        <w:t xml:space="preserve"> whether or not it is relevant to combine toxicity data from freshwater (FW) and saltwater (SW) organisms</w:t>
      </w:r>
      <w:r w:rsidR="00123E9C" w:rsidRPr="00464F74">
        <w:rPr>
          <w:rFonts w:asciiTheme="minorHAnsi" w:eastAsia="Times New Roman" w:hAnsiTheme="minorHAnsi" w:cs="Times New Roman"/>
        </w:rPr>
        <w:t>. This involves</w:t>
      </w:r>
      <w:r w:rsidRPr="00464F74">
        <w:rPr>
          <w:rFonts w:asciiTheme="minorHAnsi" w:eastAsia="Times New Roman" w:hAnsiTheme="minorHAnsi" w:cs="Times New Roman"/>
        </w:rPr>
        <w:t xml:space="preserve"> deriving two separate distributions and comparing the confidence intervals associated with their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values to determine if salinity influences species sensitivity.  If the confidence intervals overlap</w:t>
      </w:r>
      <w:r w:rsidR="00851EF1">
        <w:rPr>
          <w:rFonts w:asciiTheme="minorHAnsi" w:eastAsia="Times New Roman" w:hAnsiTheme="minorHAnsi" w:cs="Times New Roman"/>
        </w:rPr>
        <w:t xml:space="preserve"> the joint distribution</w:t>
      </w:r>
      <w:r w:rsidRPr="00464F74">
        <w:rPr>
          <w:rFonts w:asciiTheme="minorHAnsi" w:eastAsia="Times New Roman" w:hAnsiTheme="minorHAnsi" w:cs="Times New Roman"/>
        </w:rPr>
        <w:t>, the distributions may be combined and a threshold for fish in general developed. If the confidence intervals do not overlap, the SSD may be kept separate with separate thresholds for FW and SW species developed.</w:t>
      </w:r>
      <w:r w:rsidR="00D56B2E" w:rsidRPr="00464F74">
        <w:rPr>
          <w:rFonts w:asciiTheme="minorHAnsi" w:eastAsia="Times New Roman" w:hAnsiTheme="minorHAnsi" w:cs="Times New Roman"/>
        </w:rPr>
        <w:t xml:space="preserve"> As discussed below (section 3.1.2), much of this approach </w:t>
      </w:r>
      <w:r w:rsidR="00464F74" w:rsidRPr="00464F74">
        <w:rPr>
          <w:rFonts w:asciiTheme="minorHAnsi" w:eastAsia="Times New Roman" w:hAnsiTheme="minorHAnsi" w:cs="Times New Roman"/>
        </w:rPr>
        <w:t>relies</w:t>
      </w:r>
      <w:r w:rsidR="00D56B2E" w:rsidRPr="00464F74">
        <w:rPr>
          <w:rFonts w:asciiTheme="minorHAnsi" w:eastAsia="Times New Roman" w:hAnsiTheme="minorHAnsi" w:cs="Times New Roman"/>
        </w:rPr>
        <w:t xml:space="preserve"> upon best professional judgement. </w:t>
      </w:r>
      <w:r w:rsidRPr="00464F74">
        <w:rPr>
          <w:rFonts w:asciiTheme="minorHAnsi" w:eastAsia="Times New Roman" w:hAnsiTheme="minorHAnsi" w:cs="Times New Roman"/>
        </w:rPr>
        <w:t xml:space="preserve"> Several additional methods for assessing whether and how data should be divided or combined for fitting an SSD </w:t>
      </w:r>
      <w:r w:rsidR="00123E9C" w:rsidRPr="00464F74">
        <w:rPr>
          <w:rFonts w:asciiTheme="minorHAnsi" w:eastAsia="Times New Roman" w:hAnsiTheme="minorHAnsi" w:cs="Times New Roman"/>
        </w:rPr>
        <w:t>were</w:t>
      </w:r>
      <w:r w:rsidRPr="00464F74">
        <w:rPr>
          <w:rFonts w:asciiTheme="minorHAnsi" w:eastAsia="Times New Roman" w:hAnsiTheme="minorHAnsi" w:cs="Times New Roman"/>
        </w:rPr>
        <w:t xml:space="preserve"> investigated, including examination of the slopes of the SSDs (USEPA</w:t>
      </w:r>
      <w:r w:rsidR="00932D0A">
        <w:rPr>
          <w:rFonts w:asciiTheme="minorHAnsi" w:eastAsia="Times New Roman" w:hAnsiTheme="minorHAnsi" w:cs="Times New Roman"/>
        </w:rPr>
        <w:t xml:space="preserve"> 2005</w:t>
      </w:r>
      <w:r w:rsidRPr="00464F74">
        <w:rPr>
          <w:rFonts w:asciiTheme="minorHAnsi" w:eastAsia="Times New Roman" w:hAnsiTheme="minorHAnsi" w:cs="Times New Roman"/>
        </w:rPr>
        <w:t>) and formal model selection methods using Akaike’s Information Criterion (AIC).</w:t>
      </w:r>
      <w:r w:rsidR="00D56B2E" w:rsidRPr="00464F74">
        <w:rPr>
          <w:rFonts w:asciiTheme="minorHAnsi" w:eastAsia="Times New Roman" w:hAnsiTheme="minorHAnsi" w:cs="Times New Roman"/>
        </w:rPr>
        <w:t xml:space="preserve"> </w:t>
      </w:r>
    </w:p>
    <w:p w14:paraId="26B2053F" w14:textId="77777777" w:rsidR="00EB3264" w:rsidRPr="00464F74" w:rsidRDefault="00EB3264" w:rsidP="00BA61B5">
      <w:pPr>
        <w:spacing w:after="0" w:line="240" w:lineRule="auto"/>
        <w:rPr>
          <w:rFonts w:asciiTheme="minorHAnsi" w:hAnsiTheme="minorHAnsi"/>
        </w:rPr>
      </w:pPr>
    </w:p>
    <w:p w14:paraId="4B2D4DAF" w14:textId="734DD851" w:rsidR="00800140" w:rsidRPr="00464F74" w:rsidRDefault="009578AC" w:rsidP="00BA61B5">
      <w:pPr>
        <w:spacing w:after="0" w:line="240" w:lineRule="auto"/>
        <w:rPr>
          <w:rFonts w:asciiTheme="minorHAnsi" w:eastAsia="Times New Roman" w:hAnsiTheme="minorHAnsi" w:cs="Times New Roman"/>
        </w:rPr>
      </w:pPr>
      <w:r w:rsidRPr="00464F74">
        <w:rPr>
          <w:rFonts w:asciiTheme="minorHAnsi" w:eastAsia="Times New Roman" w:hAnsiTheme="minorHAnsi" w:cs="Times New Roman"/>
        </w:rPr>
        <w:t xml:space="preserve">In cases where multiple endpoints are available for the same species, the geometric mean of the toxicity values </w:t>
      </w:r>
      <w:r w:rsidR="00123E9C" w:rsidRPr="00464F74">
        <w:rPr>
          <w:rFonts w:asciiTheme="minorHAnsi" w:eastAsia="Times New Roman" w:hAnsiTheme="minorHAnsi" w:cs="Times New Roman"/>
        </w:rPr>
        <w:t>was</w:t>
      </w:r>
      <w:r w:rsidRPr="00464F74">
        <w:rPr>
          <w:rFonts w:asciiTheme="minorHAnsi" w:eastAsia="Times New Roman" w:hAnsiTheme="minorHAnsi" w:cs="Times New Roman"/>
        </w:rPr>
        <w:t xml:space="preserve"> </w:t>
      </w:r>
      <w:r w:rsidR="008C6095" w:rsidRPr="00464F74">
        <w:rPr>
          <w:rFonts w:asciiTheme="minorHAnsi" w:eastAsia="Times New Roman" w:hAnsiTheme="minorHAnsi" w:cs="Times New Roman"/>
        </w:rPr>
        <w:t>estimate</w:t>
      </w:r>
      <w:r w:rsidRPr="00464F74">
        <w:rPr>
          <w:rFonts w:asciiTheme="minorHAnsi" w:eastAsia="Times New Roman" w:hAnsiTheme="minorHAnsi" w:cs="Times New Roman"/>
        </w:rPr>
        <w:t xml:space="preserve">d and that single mean value </w:t>
      </w:r>
      <w:r w:rsidR="00123E9C" w:rsidRPr="00464F74">
        <w:rPr>
          <w:rFonts w:asciiTheme="minorHAnsi" w:eastAsia="Times New Roman" w:hAnsiTheme="minorHAnsi" w:cs="Times New Roman"/>
        </w:rPr>
        <w:t>was</w:t>
      </w:r>
      <w:r w:rsidRPr="00464F74">
        <w:rPr>
          <w:rFonts w:asciiTheme="minorHAnsi" w:eastAsia="Times New Roman" w:hAnsiTheme="minorHAnsi" w:cs="Times New Roman"/>
        </w:rPr>
        <w:t xml:space="preserve"> used in the SSD.  Where data from a single species indicate a notable difference in sensitivity of different life stages (juvenile vs. adult), </w:t>
      </w:r>
      <w:r w:rsidR="00123E9C" w:rsidRPr="00464F74">
        <w:rPr>
          <w:rFonts w:asciiTheme="minorHAnsi" w:eastAsia="Times New Roman" w:hAnsiTheme="minorHAnsi" w:cs="Times New Roman"/>
        </w:rPr>
        <w:t>the life stage that is closest to the standard test guideline was used. The intent of this approach is to avoid introducing the variable of age that may alter a species’ sensitivity relative to other tested species.</w:t>
      </w:r>
    </w:p>
    <w:p w14:paraId="4B19473A" w14:textId="77777777" w:rsidR="00EB3264" w:rsidRPr="00464F74" w:rsidRDefault="00EB3264" w:rsidP="00BA61B5">
      <w:pPr>
        <w:spacing w:after="0" w:line="240" w:lineRule="auto"/>
        <w:rPr>
          <w:rFonts w:asciiTheme="minorHAnsi" w:hAnsiTheme="minorHAnsi"/>
        </w:rPr>
      </w:pPr>
    </w:p>
    <w:p w14:paraId="1F5C7238" w14:textId="3D7715CC" w:rsidR="00800140" w:rsidRPr="00464F74" w:rsidRDefault="0096062C" w:rsidP="00BA61B5">
      <w:pPr>
        <w:spacing w:after="0" w:line="240" w:lineRule="auto"/>
        <w:rPr>
          <w:rFonts w:asciiTheme="minorHAnsi" w:hAnsiTheme="minorHAnsi"/>
        </w:rPr>
      </w:pPr>
      <w:r w:rsidRPr="00464F74">
        <w:rPr>
          <w:rFonts w:asciiTheme="minorHAnsi" w:hAnsiTheme="minorHAnsi"/>
        </w:rPr>
        <w:t xml:space="preserve">No attempt was made to identify and remove outliers from the datasets used to derive SSDs. This is potentially an area of future development for the SSD methodology described here. As discussed in </w:t>
      </w:r>
      <w:r w:rsidR="00D34A71">
        <w:rPr>
          <w:rFonts w:asciiTheme="minorHAnsi" w:hAnsiTheme="minorHAnsi"/>
          <w:b/>
        </w:rPr>
        <w:t xml:space="preserve">ATTACHMENT </w:t>
      </w:r>
      <w:r w:rsidR="00B5531C">
        <w:rPr>
          <w:rFonts w:asciiTheme="minorHAnsi" w:hAnsiTheme="minorHAnsi"/>
          <w:b/>
        </w:rPr>
        <w:t>1-</w:t>
      </w:r>
      <w:r w:rsidR="00D34A71">
        <w:rPr>
          <w:rFonts w:asciiTheme="minorHAnsi" w:hAnsiTheme="minorHAnsi"/>
          <w:b/>
        </w:rPr>
        <w:t>8</w:t>
      </w:r>
      <w:r w:rsidRPr="00464F74">
        <w:rPr>
          <w:rFonts w:asciiTheme="minorHAnsi" w:hAnsiTheme="minorHAnsi"/>
        </w:rPr>
        <w:t>, all data were reviewed when included in the ECOTOX database. A more detailed review was carried out by EPA for studies that generated LD</w:t>
      </w:r>
      <w:r w:rsidRPr="006A4E75">
        <w:rPr>
          <w:rFonts w:asciiTheme="minorHAnsi" w:hAnsiTheme="minorHAnsi"/>
          <w:vertAlign w:val="subscript"/>
        </w:rPr>
        <w:t>50</w:t>
      </w:r>
      <w:r w:rsidRPr="00464F74">
        <w:rPr>
          <w:rFonts w:asciiTheme="minorHAnsi" w:hAnsiTheme="minorHAnsi"/>
        </w:rPr>
        <w:t>, LC</w:t>
      </w:r>
      <w:r w:rsidRPr="006A4E75">
        <w:rPr>
          <w:rFonts w:asciiTheme="minorHAnsi" w:hAnsiTheme="minorHAnsi"/>
          <w:vertAlign w:val="subscript"/>
        </w:rPr>
        <w:t>50</w:t>
      </w:r>
      <w:r w:rsidRPr="00464F74">
        <w:rPr>
          <w:rFonts w:asciiTheme="minorHAnsi" w:hAnsiTheme="minorHAnsi"/>
        </w:rPr>
        <w:t xml:space="preserve"> or EC</w:t>
      </w:r>
      <w:r w:rsidRPr="006A4E75">
        <w:rPr>
          <w:rFonts w:asciiTheme="minorHAnsi" w:hAnsiTheme="minorHAnsi"/>
          <w:vertAlign w:val="subscript"/>
        </w:rPr>
        <w:t>50</w:t>
      </w:r>
      <w:r w:rsidRPr="00464F74">
        <w:rPr>
          <w:rFonts w:asciiTheme="minorHAnsi" w:hAnsiTheme="minorHAnsi"/>
        </w:rPr>
        <w:t xml:space="preserve"> values that could potentially have an influence on the tails of the SSD. Specifically, values surrounding the 5</w:t>
      </w:r>
      <w:r w:rsidRPr="00464F74">
        <w:rPr>
          <w:rFonts w:asciiTheme="minorHAnsi" w:hAnsiTheme="minorHAnsi"/>
          <w:vertAlign w:val="superscript"/>
        </w:rPr>
        <w:t>th</w:t>
      </w:r>
      <w:r w:rsidRPr="00464F74">
        <w:rPr>
          <w:rFonts w:asciiTheme="minorHAnsi" w:hAnsiTheme="minorHAnsi"/>
        </w:rPr>
        <w:t>, 50</w:t>
      </w:r>
      <w:r w:rsidRPr="00464F74">
        <w:rPr>
          <w:rFonts w:asciiTheme="minorHAnsi" w:hAnsiTheme="minorHAnsi"/>
          <w:vertAlign w:val="superscript"/>
        </w:rPr>
        <w:t>th</w:t>
      </w:r>
      <w:r w:rsidRPr="00464F74">
        <w:rPr>
          <w:rFonts w:asciiTheme="minorHAnsi" w:hAnsiTheme="minorHAnsi"/>
        </w:rPr>
        <w:t xml:space="preserve"> and 95</w:t>
      </w:r>
      <w:r w:rsidRPr="00464F74">
        <w:rPr>
          <w:rFonts w:asciiTheme="minorHAnsi" w:hAnsiTheme="minorHAnsi"/>
          <w:vertAlign w:val="superscript"/>
        </w:rPr>
        <w:t>th</w:t>
      </w:r>
      <w:r w:rsidRPr="00464F74">
        <w:rPr>
          <w:rFonts w:asciiTheme="minorHAnsi" w:hAnsiTheme="minorHAnsi"/>
        </w:rPr>
        <w:t xml:space="preserve"> percentiles were reviewed in detail as well as the most sensitive values available.</w:t>
      </w:r>
    </w:p>
    <w:p w14:paraId="2BBE0B28" w14:textId="77777777" w:rsidR="00932D0A" w:rsidRPr="00464F74" w:rsidRDefault="00932D0A" w:rsidP="00BA61B5">
      <w:pPr>
        <w:spacing w:after="0" w:line="240" w:lineRule="auto"/>
        <w:rPr>
          <w:rFonts w:asciiTheme="minorHAnsi" w:hAnsiTheme="minorHAnsi"/>
        </w:rPr>
      </w:pPr>
    </w:p>
    <w:p w14:paraId="23CE4DD2" w14:textId="77777777" w:rsidR="00EB3264" w:rsidRPr="00464F74" w:rsidRDefault="009578AC" w:rsidP="00BA61B5">
      <w:pPr>
        <w:numPr>
          <w:ilvl w:val="0"/>
          <w:numId w:val="3"/>
        </w:numPr>
        <w:spacing w:after="0" w:line="240" w:lineRule="auto"/>
        <w:ind w:hanging="360"/>
        <w:contextualSpacing/>
        <w:rPr>
          <w:rFonts w:asciiTheme="minorHAnsi" w:eastAsia="Times New Roman" w:hAnsiTheme="minorHAnsi" w:cs="Times New Roman"/>
          <w:b/>
        </w:rPr>
      </w:pPr>
      <w:r w:rsidRPr="00464F74">
        <w:rPr>
          <w:rFonts w:asciiTheme="minorHAnsi" w:eastAsia="Times New Roman" w:hAnsiTheme="minorHAnsi" w:cs="Times New Roman"/>
          <w:b/>
        </w:rPr>
        <w:t>Fitting the SSD</w:t>
      </w:r>
    </w:p>
    <w:p w14:paraId="3C8C2B49" w14:textId="77777777" w:rsidR="00EB3264" w:rsidRPr="00464F74" w:rsidRDefault="00EB3264" w:rsidP="00BA61B5">
      <w:pPr>
        <w:spacing w:after="0" w:line="240" w:lineRule="auto"/>
        <w:ind w:left="720"/>
        <w:rPr>
          <w:rFonts w:asciiTheme="minorHAnsi" w:hAnsiTheme="minorHAnsi"/>
        </w:rPr>
      </w:pPr>
    </w:p>
    <w:p w14:paraId="6865599F" w14:textId="0319D449" w:rsidR="00EB3264" w:rsidRPr="0034508C" w:rsidRDefault="009578AC" w:rsidP="00BA61B5">
      <w:pPr>
        <w:spacing w:after="0" w:line="240" w:lineRule="auto"/>
        <w:rPr>
          <w:rFonts w:asciiTheme="minorHAnsi" w:eastAsia="Times New Roman" w:hAnsiTheme="minorHAnsi" w:cs="Times New Roman"/>
        </w:rPr>
      </w:pPr>
      <w:r w:rsidRPr="00464F74">
        <w:rPr>
          <w:rFonts w:asciiTheme="minorHAnsi" w:eastAsia="Times New Roman" w:hAnsiTheme="minorHAnsi" w:cs="Times New Roman"/>
        </w:rPr>
        <w:t>Fitting an SSD requires several important decisions, including 1) which distribution to fit, 2) how the fitted distribution will be evaluated, 3) what data to use, and 4) whether or not there is sufficient data to estimate an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using an SSD. </w:t>
      </w:r>
      <w:r w:rsidR="00B96CD4" w:rsidRPr="00464F74">
        <w:rPr>
          <w:rFonts w:asciiTheme="minorHAnsi" w:eastAsia="Times New Roman" w:hAnsiTheme="minorHAnsi" w:cs="Times New Roman"/>
        </w:rPr>
        <w:t xml:space="preserve">Most of these decisions are data driven, meaning that the analysis are based on </w:t>
      </w:r>
      <w:r w:rsidR="00851EF1">
        <w:rPr>
          <w:rFonts w:asciiTheme="minorHAnsi" w:eastAsia="Times New Roman" w:hAnsiTheme="minorHAnsi" w:cs="Times New Roman"/>
        </w:rPr>
        <w:t xml:space="preserve">evaluation of </w:t>
      </w:r>
      <w:r w:rsidR="00B96CD4" w:rsidRPr="00464F74">
        <w:rPr>
          <w:rFonts w:asciiTheme="minorHAnsi" w:eastAsia="Times New Roman" w:hAnsiTheme="minorHAnsi" w:cs="Times New Roman"/>
        </w:rPr>
        <w:t xml:space="preserve">how well the distributions fit the data. As noted above, the dataset may be revised based on detailed </w:t>
      </w:r>
      <w:r w:rsidR="00464F74" w:rsidRPr="00464F74">
        <w:rPr>
          <w:rFonts w:asciiTheme="minorHAnsi" w:eastAsia="Times New Roman" w:hAnsiTheme="minorHAnsi" w:cs="Times New Roman"/>
        </w:rPr>
        <w:t>reviews</w:t>
      </w:r>
      <w:r w:rsidR="00B96CD4" w:rsidRPr="00464F74">
        <w:rPr>
          <w:rFonts w:asciiTheme="minorHAnsi" w:eastAsia="Times New Roman" w:hAnsiTheme="minorHAnsi" w:cs="Times New Roman"/>
        </w:rPr>
        <w:t xml:space="preserve"> of influential data points. Some decisions, such as which distribution assumptions and fitting methods, are independent of the dataset and are applied to a</w:t>
      </w:r>
      <w:r w:rsidR="0034508C">
        <w:rPr>
          <w:rFonts w:asciiTheme="minorHAnsi" w:eastAsia="Times New Roman" w:hAnsiTheme="minorHAnsi" w:cs="Times New Roman"/>
        </w:rPr>
        <w:t xml:space="preserve">ll chemical and taxa data sets. </w:t>
      </w:r>
      <w:r w:rsidRPr="00464F74">
        <w:rPr>
          <w:rFonts w:asciiTheme="minorHAnsi" w:eastAsia="Times New Roman" w:hAnsiTheme="minorHAnsi" w:cs="Times New Roman"/>
        </w:rPr>
        <w:t xml:space="preserve">This </w:t>
      </w:r>
      <w:r w:rsidR="0034508C">
        <w:rPr>
          <w:rFonts w:asciiTheme="minorHAnsi" w:eastAsia="Times New Roman" w:hAnsiTheme="minorHAnsi" w:cs="Times New Roman"/>
        </w:rPr>
        <w:t>appendix</w:t>
      </w:r>
      <w:r w:rsidRPr="00464F74">
        <w:rPr>
          <w:rFonts w:asciiTheme="minorHAnsi" w:eastAsia="Times New Roman" w:hAnsiTheme="minorHAnsi" w:cs="Times New Roman"/>
        </w:rPr>
        <w:t xml:space="preserve"> address</w:t>
      </w:r>
      <w:r w:rsidR="00B96CD4" w:rsidRPr="00464F74">
        <w:rPr>
          <w:rFonts w:asciiTheme="minorHAnsi" w:eastAsia="Times New Roman" w:hAnsiTheme="minorHAnsi" w:cs="Times New Roman"/>
        </w:rPr>
        <w:t>es</w:t>
      </w:r>
      <w:r w:rsidRPr="00464F74">
        <w:rPr>
          <w:rFonts w:asciiTheme="minorHAnsi" w:eastAsia="Times New Roman" w:hAnsiTheme="minorHAnsi" w:cs="Times New Roman"/>
        </w:rPr>
        <w:t xml:space="preserve"> each of these questions using examples from the malathion aquatic invertebrate dataset.</w:t>
      </w:r>
      <w:r w:rsidR="00B96CD4" w:rsidRPr="00464F74">
        <w:rPr>
          <w:rFonts w:asciiTheme="minorHAnsi" w:eastAsia="Times New Roman" w:hAnsiTheme="minorHAnsi" w:cs="Times New Roman"/>
        </w:rPr>
        <w:t xml:space="preserve"> </w:t>
      </w:r>
    </w:p>
    <w:p w14:paraId="132C1B41" w14:textId="77777777" w:rsidR="00EB3264" w:rsidRPr="00464F74" w:rsidRDefault="00EB3264" w:rsidP="00BA61B5">
      <w:pPr>
        <w:spacing w:after="0" w:line="240" w:lineRule="auto"/>
        <w:rPr>
          <w:rFonts w:asciiTheme="minorHAnsi" w:hAnsiTheme="minorHAnsi"/>
        </w:rPr>
      </w:pPr>
    </w:p>
    <w:p w14:paraId="1E1E5512" w14:textId="366BC27C" w:rsidR="00EB3264" w:rsidRPr="00464F74" w:rsidRDefault="0034508C" w:rsidP="00BA61B5">
      <w:pPr>
        <w:spacing w:after="0" w:line="240" w:lineRule="auto"/>
        <w:rPr>
          <w:rFonts w:asciiTheme="minorHAnsi" w:hAnsiTheme="minorHAnsi"/>
        </w:rPr>
      </w:pPr>
      <w:r>
        <w:rPr>
          <w:rFonts w:asciiTheme="minorHAnsi" w:eastAsia="Times New Roman" w:hAnsiTheme="minorHAnsi" w:cs="Times New Roman"/>
        </w:rPr>
        <w:t>F</w:t>
      </w:r>
      <w:r w:rsidR="009578AC" w:rsidRPr="00464F74">
        <w:rPr>
          <w:rFonts w:asciiTheme="minorHAnsi" w:eastAsia="Times New Roman" w:hAnsiTheme="minorHAnsi" w:cs="Times New Roman"/>
        </w:rPr>
        <w:t xml:space="preserve">ive distributions were considered: log-normal, log-logistic, log-triangular, log-gumbel and Burr. The common log transformation was applied to data prior to fitting the first four distributions. Three methods for fitting were </w:t>
      </w:r>
      <w:r w:rsidR="00464F74" w:rsidRPr="00464F74">
        <w:rPr>
          <w:rFonts w:asciiTheme="minorHAnsi" w:eastAsia="Times New Roman" w:hAnsiTheme="minorHAnsi" w:cs="Times New Roman"/>
        </w:rPr>
        <w:t>considered: maximum</w:t>
      </w:r>
      <w:r w:rsidR="009578AC" w:rsidRPr="00464F74">
        <w:rPr>
          <w:rFonts w:asciiTheme="minorHAnsi" w:eastAsia="Times New Roman" w:hAnsiTheme="minorHAnsi" w:cs="Times New Roman"/>
        </w:rPr>
        <w:t xml:space="preserve"> likelihood, moment estimation, and graphical methods. For the Burr distribution, only maximum likelihood was considered</w:t>
      </w:r>
      <w:r w:rsidR="007F7F44" w:rsidRPr="00464F74">
        <w:rPr>
          <w:rFonts w:asciiTheme="minorHAnsi" w:eastAsia="Times New Roman" w:hAnsiTheme="minorHAnsi" w:cs="Times New Roman"/>
        </w:rPr>
        <w:t xml:space="preserve"> (because this is the only method that </w:t>
      </w:r>
      <w:r w:rsidR="007F7F44" w:rsidRPr="00464F74">
        <w:rPr>
          <w:rFonts w:asciiTheme="minorHAnsi" w:eastAsia="Times New Roman" w:hAnsiTheme="minorHAnsi" w:cs="Times New Roman"/>
        </w:rPr>
        <w:lastRenderedPageBreak/>
        <w:t xml:space="preserve">is </w:t>
      </w:r>
      <w:r w:rsidR="00851EF1">
        <w:rPr>
          <w:rFonts w:asciiTheme="minorHAnsi" w:eastAsia="Times New Roman" w:hAnsiTheme="minorHAnsi" w:cs="Times New Roman"/>
        </w:rPr>
        <w:t xml:space="preserve">available for that </w:t>
      </w:r>
      <w:r w:rsidR="007F7F44" w:rsidRPr="00464F74">
        <w:rPr>
          <w:rFonts w:asciiTheme="minorHAnsi" w:eastAsia="Times New Roman" w:hAnsiTheme="minorHAnsi" w:cs="Times New Roman"/>
        </w:rPr>
        <w:t>distribution)</w:t>
      </w:r>
      <w:r w:rsidR="009578AC" w:rsidRPr="00464F74">
        <w:rPr>
          <w:rFonts w:asciiTheme="minorHAnsi" w:eastAsia="Times New Roman" w:hAnsiTheme="minorHAnsi" w:cs="Times New Roman"/>
        </w:rPr>
        <w:t xml:space="preserve">. </w:t>
      </w:r>
      <w:r w:rsidR="00834F90" w:rsidRPr="00464F74">
        <w:rPr>
          <w:rFonts w:asciiTheme="minorHAnsi" w:eastAsia="Times New Roman" w:hAnsiTheme="minorHAnsi" w:cs="Times New Roman"/>
        </w:rPr>
        <w:t xml:space="preserve">Detailed descriptions of these distributions and fitting methods are provided in USEPA </w:t>
      </w:r>
      <w:r w:rsidR="00BC413E">
        <w:rPr>
          <w:rFonts w:asciiTheme="minorHAnsi" w:eastAsia="Times New Roman" w:hAnsiTheme="minorHAnsi" w:cs="Times New Roman"/>
        </w:rPr>
        <w:t>2011</w:t>
      </w:r>
      <w:r w:rsidR="00834F90" w:rsidRPr="00464F74">
        <w:rPr>
          <w:rFonts w:asciiTheme="minorHAnsi" w:eastAsia="Times New Roman" w:hAnsiTheme="minorHAnsi" w:cs="Times New Roman"/>
        </w:rPr>
        <w:t xml:space="preserve"> </w:t>
      </w:r>
      <w:r w:rsidR="009578AC" w:rsidRPr="00464F74">
        <w:rPr>
          <w:rFonts w:asciiTheme="minorHAnsi" w:eastAsia="Times New Roman" w:hAnsiTheme="minorHAnsi" w:cs="Times New Roman"/>
        </w:rPr>
        <w:t xml:space="preserve">Malathion data for aquatic invertebrates were standardized according to the guidelines established in section 2, resulting in the datasets described in </w:t>
      </w:r>
      <w:r w:rsidR="009578AC" w:rsidRPr="00961FF9">
        <w:rPr>
          <w:rFonts w:asciiTheme="minorHAnsi" w:eastAsia="Times New Roman" w:hAnsiTheme="minorHAnsi" w:cs="Times New Roman"/>
          <w:b/>
        </w:rPr>
        <w:t xml:space="preserve">Table </w:t>
      </w:r>
      <w:r w:rsidR="00CA3B27">
        <w:rPr>
          <w:rFonts w:asciiTheme="minorHAnsi" w:eastAsia="Times New Roman" w:hAnsiTheme="minorHAnsi" w:cs="Times New Roman"/>
          <w:b/>
        </w:rPr>
        <w:t>A</w:t>
      </w:r>
      <w:r w:rsidR="008B69BF">
        <w:rPr>
          <w:rFonts w:asciiTheme="minorHAnsi" w:eastAsia="Times New Roman" w:hAnsiTheme="minorHAnsi" w:cs="Times New Roman"/>
          <w:b/>
        </w:rPr>
        <w:t xml:space="preserve"> 1</w:t>
      </w:r>
      <w:r w:rsidR="00CA3B27">
        <w:rPr>
          <w:rFonts w:asciiTheme="minorHAnsi" w:eastAsia="Times New Roman" w:hAnsiTheme="minorHAnsi" w:cs="Times New Roman"/>
          <w:b/>
        </w:rPr>
        <w:t>-</w:t>
      </w:r>
      <w:r w:rsidR="008B69BF">
        <w:rPr>
          <w:rFonts w:asciiTheme="minorHAnsi" w:eastAsia="Times New Roman" w:hAnsiTheme="minorHAnsi" w:cs="Times New Roman"/>
          <w:b/>
        </w:rPr>
        <w:t>5</w:t>
      </w:r>
      <w:r w:rsidR="00CA3B27">
        <w:rPr>
          <w:rFonts w:asciiTheme="minorHAnsi" w:eastAsia="Times New Roman" w:hAnsiTheme="minorHAnsi" w:cs="Times New Roman"/>
          <w:b/>
        </w:rPr>
        <w:t>.</w:t>
      </w:r>
      <w:r w:rsidR="009578AC" w:rsidRPr="00961FF9">
        <w:rPr>
          <w:rFonts w:asciiTheme="minorHAnsi" w:eastAsia="Times New Roman" w:hAnsiTheme="minorHAnsi" w:cs="Times New Roman"/>
          <w:b/>
        </w:rPr>
        <w:t>1</w:t>
      </w:r>
      <w:r w:rsidR="009578AC" w:rsidRPr="00464F74">
        <w:rPr>
          <w:rFonts w:asciiTheme="minorHAnsi" w:eastAsia="Times New Roman" w:hAnsiTheme="minorHAnsi" w:cs="Times New Roman"/>
        </w:rPr>
        <w:t xml:space="preserve">. </w:t>
      </w:r>
    </w:p>
    <w:p w14:paraId="0CB25FD2" w14:textId="77777777" w:rsidR="00EB3264" w:rsidRPr="00464F74" w:rsidRDefault="00EB3264" w:rsidP="00BA61B5">
      <w:pPr>
        <w:spacing w:after="0" w:line="240" w:lineRule="auto"/>
        <w:rPr>
          <w:rFonts w:asciiTheme="minorHAnsi" w:hAnsiTheme="minorHAnsi"/>
        </w:rPr>
      </w:pPr>
    </w:p>
    <w:p w14:paraId="3212AB52" w14:textId="6B6276B9" w:rsidR="00EB3264" w:rsidRPr="00DF1324" w:rsidRDefault="009578AC" w:rsidP="00BA61B5">
      <w:pPr>
        <w:spacing w:after="0" w:line="240" w:lineRule="auto"/>
        <w:rPr>
          <w:rFonts w:asciiTheme="minorHAnsi" w:hAnsiTheme="minorHAnsi"/>
          <w:b/>
        </w:rPr>
      </w:pPr>
      <w:r w:rsidRPr="00DF1324">
        <w:rPr>
          <w:rFonts w:asciiTheme="minorHAnsi" w:hAnsiTheme="minorHAnsi"/>
          <w:b/>
        </w:rPr>
        <w:t xml:space="preserve">Table </w:t>
      </w:r>
      <w:r w:rsidR="008B69BF">
        <w:rPr>
          <w:rFonts w:asciiTheme="minorHAnsi" w:eastAsia="Times New Roman" w:hAnsiTheme="minorHAnsi" w:cs="Times New Roman"/>
          <w:b/>
        </w:rPr>
        <w:t>A 1-5.</w:t>
      </w:r>
      <w:r w:rsidRPr="00DF1324">
        <w:rPr>
          <w:rFonts w:asciiTheme="minorHAnsi" w:hAnsiTheme="minorHAnsi"/>
          <w:b/>
        </w:rPr>
        <w:t>1. Distribution of results available for Malathion tests on aquatic invertebrates</w:t>
      </w:r>
    </w:p>
    <w:tbl>
      <w:tblPr>
        <w:tblStyle w:val="a"/>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9"/>
        <w:gridCol w:w="1501"/>
        <w:gridCol w:w="1080"/>
      </w:tblGrid>
      <w:tr w:rsidR="00EB3264" w:rsidRPr="00DF1324" w14:paraId="6F7F25BD" w14:textId="77777777" w:rsidTr="00BA61B5">
        <w:tc>
          <w:tcPr>
            <w:tcW w:w="3089" w:type="dxa"/>
            <w:tcBorders>
              <w:top w:val="single" w:sz="12" w:space="0" w:color="000000"/>
              <w:left w:val="nil"/>
              <w:bottom w:val="single" w:sz="12" w:space="0" w:color="000000"/>
              <w:right w:val="nil"/>
            </w:tcBorders>
          </w:tcPr>
          <w:p w14:paraId="11432CD4" w14:textId="77777777" w:rsidR="00EB3264" w:rsidRPr="00DF1324" w:rsidRDefault="009578AC" w:rsidP="00BA61B5">
            <w:pPr>
              <w:rPr>
                <w:rFonts w:asciiTheme="minorHAnsi" w:hAnsiTheme="minorHAnsi"/>
                <w:sz w:val="20"/>
              </w:rPr>
            </w:pPr>
            <w:r w:rsidRPr="00DF1324">
              <w:rPr>
                <w:rFonts w:asciiTheme="minorHAnsi" w:hAnsiTheme="minorHAnsi"/>
                <w:sz w:val="20"/>
              </w:rPr>
              <w:t>Media</w:t>
            </w:r>
          </w:p>
        </w:tc>
        <w:tc>
          <w:tcPr>
            <w:tcW w:w="1501" w:type="dxa"/>
            <w:tcBorders>
              <w:top w:val="single" w:sz="12" w:space="0" w:color="000000"/>
              <w:left w:val="nil"/>
              <w:bottom w:val="single" w:sz="12" w:space="0" w:color="000000"/>
              <w:right w:val="nil"/>
            </w:tcBorders>
          </w:tcPr>
          <w:p w14:paraId="591B71CB" w14:textId="77777777" w:rsidR="00EB3264" w:rsidRPr="00DF1324" w:rsidRDefault="009578AC" w:rsidP="00BA61B5">
            <w:pPr>
              <w:rPr>
                <w:rFonts w:asciiTheme="minorHAnsi" w:hAnsiTheme="minorHAnsi"/>
                <w:sz w:val="20"/>
              </w:rPr>
            </w:pPr>
            <w:r w:rsidRPr="00DF1324">
              <w:rPr>
                <w:rFonts w:asciiTheme="minorHAnsi" w:hAnsiTheme="minorHAnsi"/>
                <w:sz w:val="20"/>
              </w:rPr>
              <w:t>Test results</w:t>
            </w:r>
          </w:p>
        </w:tc>
        <w:tc>
          <w:tcPr>
            <w:tcW w:w="1080" w:type="dxa"/>
            <w:tcBorders>
              <w:top w:val="single" w:sz="12" w:space="0" w:color="000000"/>
              <w:left w:val="nil"/>
              <w:bottom w:val="single" w:sz="12" w:space="0" w:color="000000"/>
              <w:right w:val="nil"/>
            </w:tcBorders>
          </w:tcPr>
          <w:p w14:paraId="0CE95C1B" w14:textId="77777777" w:rsidR="00EB3264" w:rsidRPr="00DF1324" w:rsidRDefault="009578AC" w:rsidP="00BA61B5">
            <w:pPr>
              <w:rPr>
                <w:rFonts w:asciiTheme="minorHAnsi" w:hAnsiTheme="minorHAnsi"/>
                <w:sz w:val="20"/>
              </w:rPr>
            </w:pPr>
            <w:r w:rsidRPr="00DF1324">
              <w:rPr>
                <w:rFonts w:asciiTheme="minorHAnsi" w:hAnsiTheme="minorHAnsi"/>
                <w:sz w:val="20"/>
              </w:rPr>
              <w:t>Species</w:t>
            </w:r>
            <w:r w:rsidRPr="00DF1324">
              <w:rPr>
                <w:rFonts w:asciiTheme="minorHAnsi" w:hAnsiTheme="minorHAnsi"/>
                <w:sz w:val="20"/>
                <w:vertAlign w:val="superscript"/>
              </w:rPr>
              <w:t>1</w:t>
            </w:r>
          </w:p>
        </w:tc>
      </w:tr>
      <w:tr w:rsidR="00EB3264" w:rsidRPr="00DF1324" w14:paraId="4CB5A2DC" w14:textId="77777777" w:rsidTr="00BA61B5">
        <w:tc>
          <w:tcPr>
            <w:tcW w:w="3089" w:type="dxa"/>
            <w:tcBorders>
              <w:top w:val="single" w:sz="12" w:space="0" w:color="000000"/>
              <w:left w:val="nil"/>
              <w:bottom w:val="nil"/>
              <w:right w:val="nil"/>
            </w:tcBorders>
          </w:tcPr>
          <w:p w14:paraId="7BD7AAC2" w14:textId="77777777" w:rsidR="00EB3264" w:rsidRPr="00DF1324" w:rsidRDefault="009578AC" w:rsidP="00BA61B5">
            <w:pPr>
              <w:rPr>
                <w:rFonts w:asciiTheme="minorHAnsi" w:hAnsiTheme="minorHAnsi"/>
                <w:sz w:val="20"/>
              </w:rPr>
            </w:pPr>
            <w:r w:rsidRPr="00DF1324">
              <w:rPr>
                <w:rFonts w:asciiTheme="minorHAnsi" w:hAnsiTheme="minorHAnsi"/>
                <w:sz w:val="20"/>
              </w:rPr>
              <w:t>All Invertebrates</w:t>
            </w:r>
          </w:p>
        </w:tc>
        <w:tc>
          <w:tcPr>
            <w:tcW w:w="1501" w:type="dxa"/>
            <w:tcBorders>
              <w:top w:val="single" w:sz="12" w:space="0" w:color="000000"/>
              <w:left w:val="nil"/>
              <w:bottom w:val="nil"/>
              <w:right w:val="nil"/>
            </w:tcBorders>
          </w:tcPr>
          <w:p w14:paraId="1BBED249" w14:textId="77777777" w:rsidR="00EB3264" w:rsidRPr="00DF1324" w:rsidRDefault="009578AC" w:rsidP="00BA61B5">
            <w:pPr>
              <w:rPr>
                <w:rFonts w:asciiTheme="minorHAnsi" w:hAnsiTheme="minorHAnsi"/>
                <w:sz w:val="20"/>
              </w:rPr>
            </w:pPr>
            <w:r w:rsidRPr="00DF1324">
              <w:rPr>
                <w:rFonts w:asciiTheme="minorHAnsi" w:hAnsiTheme="minorHAnsi"/>
                <w:sz w:val="20"/>
              </w:rPr>
              <w:t>176</w:t>
            </w:r>
          </w:p>
        </w:tc>
        <w:tc>
          <w:tcPr>
            <w:tcW w:w="1080" w:type="dxa"/>
            <w:tcBorders>
              <w:top w:val="single" w:sz="12" w:space="0" w:color="000000"/>
              <w:left w:val="nil"/>
              <w:bottom w:val="nil"/>
              <w:right w:val="nil"/>
            </w:tcBorders>
          </w:tcPr>
          <w:p w14:paraId="0295ED1A" w14:textId="77777777" w:rsidR="00EB3264" w:rsidRPr="00DF1324" w:rsidRDefault="009578AC" w:rsidP="00BA61B5">
            <w:pPr>
              <w:rPr>
                <w:rFonts w:asciiTheme="minorHAnsi" w:hAnsiTheme="minorHAnsi"/>
                <w:sz w:val="20"/>
              </w:rPr>
            </w:pPr>
            <w:r w:rsidRPr="00DF1324">
              <w:rPr>
                <w:rFonts w:asciiTheme="minorHAnsi" w:hAnsiTheme="minorHAnsi"/>
                <w:sz w:val="20"/>
              </w:rPr>
              <w:t>72</w:t>
            </w:r>
          </w:p>
        </w:tc>
      </w:tr>
      <w:tr w:rsidR="00EB3264" w:rsidRPr="00DF1324" w14:paraId="38EB4795" w14:textId="77777777" w:rsidTr="00BA61B5">
        <w:tc>
          <w:tcPr>
            <w:tcW w:w="3089" w:type="dxa"/>
            <w:tcBorders>
              <w:top w:val="nil"/>
              <w:left w:val="nil"/>
              <w:bottom w:val="nil"/>
              <w:right w:val="nil"/>
            </w:tcBorders>
          </w:tcPr>
          <w:p w14:paraId="6F35B667" w14:textId="77777777" w:rsidR="00EB3264" w:rsidRPr="00DF1324" w:rsidRDefault="009578AC" w:rsidP="00BA61B5">
            <w:pPr>
              <w:rPr>
                <w:rFonts w:asciiTheme="minorHAnsi" w:hAnsiTheme="minorHAnsi"/>
                <w:sz w:val="20"/>
              </w:rPr>
            </w:pPr>
            <w:r w:rsidRPr="00DF1324">
              <w:rPr>
                <w:rFonts w:asciiTheme="minorHAnsi" w:hAnsiTheme="minorHAnsi"/>
                <w:sz w:val="20"/>
              </w:rPr>
              <w:t>Freshwater Invertebrates</w:t>
            </w:r>
          </w:p>
        </w:tc>
        <w:tc>
          <w:tcPr>
            <w:tcW w:w="1501" w:type="dxa"/>
            <w:tcBorders>
              <w:top w:val="nil"/>
              <w:left w:val="nil"/>
              <w:bottom w:val="nil"/>
              <w:right w:val="nil"/>
            </w:tcBorders>
          </w:tcPr>
          <w:p w14:paraId="7AA36E26" w14:textId="77777777" w:rsidR="00EB3264" w:rsidRPr="00DF1324" w:rsidRDefault="009578AC" w:rsidP="00BA61B5">
            <w:pPr>
              <w:rPr>
                <w:rFonts w:asciiTheme="minorHAnsi" w:hAnsiTheme="minorHAnsi"/>
                <w:sz w:val="20"/>
              </w:rPr>
            </w:pPr>
            <w:r w:rsidRPr="00DF1324">
              <w:rPr>
                <w:rFonts w:asciiTheme="minorHAnsi" w:hAnsiTheme="minorHAnsi"/>
                <w:sz w:val="20"/>
              </w:rPr>
              <w:t>146</w:t>
            </w:r>
          </w:p>
        </w:tc>
        <w:tc>
          <w:tcPr>
            <w:tcW w:w="1080" w:type="dxa"/>
            <w:tcBorders>
              <w:top w:val="nil"/>
              <w:left w:val="nil"/>
              <w:bottom w:val="nil"/>
              <w:right w:val="nil"/>
            </w:tcBorders>
          </w:tcPr>
          <w:p w14:paraId="6AC594D3" w14:textId="77777777" w:rsidR="00EB3264" w:rsidRPr="00DF1324" w:rsidRDefault="009578AC" w:rsidP="00BA61B5">
            <w:pPr>
              <w:rPr>
                <w:rFonts w:asciiTheme="minorHAnsi" w:hAnsiTheme="minorHAnsi"/>
                <w:sz w:val="20"/>
              </w:rPr>
            </w:pPr>
            <w:r w:rsidRPr="00DF1324">
              <w:rPr>
                <w:rFonts w:asciiTheme="minorHAnsi" w:hAnsiTheme="minorHAnsi"/>
                <w:sz w:val="20"/>
              </w:rPr>
              <w:t>60</w:t>
            </w:r>
          </w:p>
        </w:tc>
      </w:tr>
      <w:tr w:rsidR="00EB3264" w:rsidRPr="00DF1324" w14:paraId="34C03661" w14:textId="77777777" w:rsidTr="00BA61B5">
        <w:tc>
          <w:tcPr>
            <w:tcW w:w="3089" w:type="dxa"/>
            <w:tcBorders>
              <w:top w:val="nil"/>
              <w:left w:val="nil"/>
              <w:bottom w:val="single" w:sz="12" w:space="0" w:color="000000"/>
              <w:right w:val="nil"/>
            </w:tcBorders>
          </w:tcPr>
          <w:p w14:paraId="3525EC62" w14:textId="77777777" w:rsidR="00EB3264" w:rsidRPr="00DF1324" w:rsidRDefault="009578AC" w:rsidP="00BA61B5">
            <w:pPr>
              <w:rPr>
                <w:rFonts w:asciiTheme="minorHAnsi" w:hAnsiTheme="minorHAnsi"/>
                <w:sz w:val="20"/>
              </w:rPr>
            </w:pPr>
            <w:r w:rsidRPr="00DF1324">
              <w:rPr>
                <w:rFonts w:asciiTheme="minorHAnsi" w:hAnsiTheme="minorHAnsi"/>
                <w:sz w:val="20"/>
              </w:rPr>
              <w:t>Saltwater Invertebrates</w:t>
            </w:r>
          </w:p>
        </w:tc>
        <w:tc>
          <w:tcPr>
            <w:tcW w:w="1501" w:type="dxa"/>
            <w:tcBorders>
              <w:top w:val="nil"/>
              <w:left w:val="nil"/>
              <w:bottom w:val="single" w:sz="12" w:space="0" w:color="000000"/>
              <w:right w:val="nil"/>
            </w:tcBorders>
          </w:tcPr>
          <w:p w14:paraId="0AEA297F" w14:textId="77777777" w:rsidR="00EB3264" w:rsidRPr="00DF1324" w:rsidRDefault="009578AC" w:rsidP="00BA61B5">
            <w:pPr>
              <w:rPr>
                <w:rFonts w:asciiTheme="minorHAnsi" w:hAnsiTheme="minorHAnsi"/>
                <w:sz w:val="20"/>
              </w:rPr>
            </w:pPr>
            <w:r w:rsidRPr="00DF1324">
              <w:rPr>
                <w:rFonts w:asciiTheme="minorHAnsi" w:hAnsiTheme="minorHAnsi"/>
                <w:sz w:val="20"/>
              </w:rPr>
              <w:t>29</w:t>
            </w:r>
          </w:p>
        </w:tc>
        <w:tc>
          <w:tcPr>
            <w:tcW w:w="1080" w:type="dxa"/>
            <w:tcBorders>
              <w:top w:val="nil"/>
              <w:left w:val="nil"/>
              <w:bottom w:val="single" w:sz="12" w:space="0" w:color="000000"/>
              <w:right w:val="nil"/>
            </w:tcBorders>
          </w:tcPr>
          <w:p w14:paraId="5446A1F6" w14:textId="77777777" w:rsidR="00EB3264" w:rsidRPr="00DF1324" w:rsidRDefault="009578AC" w:rsidP="00BA61B5">
            <w:pPr>
              <w:rPr>
                <w:rFonts w:asciiTheme="minorHAnsi" w:hAnsiTheme="minorHAnsi"/>
                <w:sz w:val="20"/>
              </w:rPr>
            </w:pPr>
            <w:r w:rsidRPr="00DF1324">
              <w:rPr>
                <w:rFonts w:asciiTheme="minorHAnsi" w:hAnsiTheme="minorHAnsi"/>
                <w:sz w:val="20"/>
              </w:rPr>
              <w:t>12</w:t>
            </w:r>
          </w:p>
        </w:tc>
      </w:tr>
    </w:tbl>
    <w:p w14:paraId="4CF3032D" w14:textId="77777777" w:rsidR="00EB3264" w:rsidRPr="00DF1324" w:rsidRDefault="009578AC" w:rsidP="00BA61B5">
      <w:pPr>
        <w:spacing w:after="0" w:line="240" w:lineRule="auto"/>
        <w:rPr>
          <w:rFonts w:asciiTheme="minorHAnsi" w:hAnsiTheme="minorHAnsi"/>
          <w:sz w:val="20"/>
        </w:rPr>
      </w:pPr>
      <w:r w:rsidRPr="00DF1324">
        <w:rPr>
          <w:rFonts w:asciiTheme="minorHAnsi" w:hAnsiTheme="minorHAnsi"/>
          <w:sz w:val="20"/>
          <w:vertAlign w:val="superscript"/>
        </w:rPr>
        <w:t>1</w:t>
      </w:r>
      <w:r w:rsidRPr="00DF1324">
        <w:rPr>
          <w:rFonts w:asciiTheme="minorHAnsi" w:hAnsiTheme="minorHAnsi"/>
          <w:sz w:val="20"/>
        </w:rPr>
        <w:t>Daggerblade grass shrimp (</w:t>
      </w:r>
      <w:r w:rsidRPr="00DF1324">
        <w:rPr>
          <w:rFonts w:asciiTheme="minorHAnsi" w:hAnsiTheme="minorHAnsi"/>
          <w:i/>
          <w:sz w:val="20"/>
        </w:rPr>
        <w:t>Palaemonetes pugio</w:t>
      </w:r>
      <w:r w:rsidRPr="00DF1324">
        <w:rPr>
          <w:rFonts w:asciiTheme="minorHAnsi" w:hAnsiTheme="minorHAnsi"/>
          <w:sz w:val="20"/>
        </w:rPr>
        <w:t>) was tested in both fresh and saltwater and medium was not reported for sowbug (</w:t>
      </w:r>
      <w:r w:rsidRPr="00DF1324">
        <w:rPr>
          <w:rFonts w:asciiTheme="minorHAnsi" w:hAnsiTheme="minorHAnsi"/>
          <w:i/>
          <w:sz w:val="20"/>
        </w:rPr>
        <w:t>Alitropus typus</w:t>
      </w:r>
      <w:r w:rsidRPr="00DF1324">
        <w:rPr>
          <w:rFonts w:asciiTheme="minorHAnsi" w:hAnsiTheme="minorHAnsi"/>
          <w:sz w:val="20"/>
        </w:rPr>
        <w:t>).</w:t>
      </w:r>
    </w:p>
    <w:p w14:paraId="21CDAA52" w14:textId="77777777" w:rsidR="00EB3264" w:rsidRPr="00464F74" w:rsidRDefault="00EB3264" w:rsidP="00BA61B5">
      <w:pPr>
        <w:spacing w:after="0" w:line="240" w:lineRule="auto"/>
        <w:rPr>
          <w:rFonts w:asciiTheme="minorHAnsi" w:hAnsiTheme="minorHAnsi"/>
        </w:rPr>
      </w:pPr>
    </w:p>
    <w:p w14:paraId="6A0BBE83" w14:textId="77777777" w:rsidR="00EB3264" w:rsidRPr="00464F74" w:rsidRDefault="009578AC" w:rsidP="00BA61B5">
      <w:pPr>
        <w:numPr>
          <w:ilvl w:val="1"/>
          <w:numId w:val="3"/>
        </w:numPr>
        <w:spacing w:after="0" w:line="240" w:lineRule="auto"/>
        <w:ind w:hanging="360"/>
        <w:contextualSpacing/>
        <w:rPr>
          <w:rFonts w:asciiTheme="minorHAnsi" w:eastAsia="Times New Roman" w:hAnsiTheme="minorHAnsi" w:cs="Times New Roman"/>
          <w:i/>
        </w:rPr>
      </w:pPr>
      <w:r w:rsidRPr="00464F74">
        <w:rPr>
          <w:rFonts w:asciiTheme="minorHAnsi" w:eastAsia="Times New Roman" w:hAnsiTheme="minorHAnsi" w:cs="Times New Roman"/>
          <w:i/>
        </w:rPr>
        <w:t xml:space="preserve"> Deciding which distribution best fits a dataset</w:t>
      </w:r>
    </w:p>
    <w:p w14:paraId="5F98A6AB" w14:textId="77777777" w:rsidR="00EB3264" w:rsidRPr="00464F74" w:rsidRDefault="00EB3264" w:rsidP="00BA61B5">
      <w:pPr>
        <w:spacing w:after="0" w:line="240" w:lineRule="auto"/>
        <w:ind w:left="720"/>
        <w:rPr>
          <w:rFonts w:asciiTheme="minorHAnsi" w:hAnsiTheme="minorHAnsi"/>
        </w:rPr>
      </w:pPr>
    </w:p>
    <w:p w14:paraId="7E3ECA5B" w14:textId="1A384807" w:rsidR="00EB3264" w:rsidRPr="00464F74" w:rsidRDefault="009578AC" w:rsidP="00BA61B5">
      <w:pPr>
        <w:spacing w:after="0" w:line="240" w:lineRule="auto"/>
        <w:rPr>
          <w:rFonts w:asciiTheme="minorHAnsi" w:eastAsia="Times New Roman" w:hAnsiTheme="minorHAnsi" w:cs="Times New Roman"/>
        </w:rPr>
      </w:pPr>
      <w:r w:rsidRPr="00464F74">
        <w:rPr>
          <w:rFonts w:asciiTheme="minorHAnsi" w:eastAsia="Times New Roman" w:hAnsiTheme="minorHAnsi" w:cs="Times New Roman"/>
        </w:rPr>
        <w:t>Deciding which distribution fits best is intricately linked to the decision about what data to use in fitting a distribution (</w:t>
      </w:r>
      <w:r w:rsidRPr="00464F74">
        <w:rPr>
          <w:rFonts w:asciiTheme="minorHAnsi" w:eastAsia="Times New Roman" w:hAnsiTheme="minorHAnsi" w:cs="Times New Roman"/>
          <w:i/>
        </w:rPr>
        <w:t>e.g.,</w:t>
      </w:r>
      <w:r w:rsidRPr="00464F74">
        <w:rPr>
          <w:rFonts w:asciiTheme="minorHAnsi" w:eastAsia="Times New Roman" w:hAnsiTheme="minorHAnsi" w:cs="Times New Roman"/>
        </w:rPr>
        <w:t xml:space="preserve"> whether to combine freshwater and saltwater results, etc.).  While deciding on the dataset may seem like a prerequisite to fitting a distribution, deciding whether data subsets should be combined or kept separate employs comparative measures of fit, visual confirmation of optimal fits, and assessment of lack of fit when visual evaluation suggests that an optimal fit models the data poorly. The following sections step through th</w:t>
      </w:r>
      <w:r w:rsidR="00B96CD4" w:rsidRPr="00464F74">
        <w:rPr>
          <w:rFonts w:asciiTheme="minorHAnsi" w:eastAsia="Times New Roman" w:hAnsiTheme="minorHAnsi" w:cs="Times New Roman"/>
        </w:rPr>
        <w:t xml:space="preserve">is process, starting with the </w:t>
      </w:r>
      <w:r w:rsidRPr="00464F74">
        <w:rPr>
          <w:rFonts w:asciiTheme="minorHAnsi" w:eastAsia="Times New Roman" w:hAnsiTheme="minorHAnsi" w:cs="Times New Roman"/>
        </w:rPr>
        <w:t>evaluation of distribution fits,</w:t>
      </w:r>
      <w:r w:rsidR="00B96CD4" w:rsidRPr="00464F74">
        <w:rPr>
          <w:rFonts w:asciiTheme="minorHAnsi" w:eastAsia="Times New Roman" w:hAnsiTheme="minorHAnsi" w:cs="Times New Roman"/>
        </w:rPr>
        <w:t xml:space="preserve"> </w:t>
      </w:r>
      <w:r w:rsidRPr="00464F74">
        <w:rPr>
          <w:rFonts w:asciiTheme="minorHAnsi" w:eastAsia="Times New Roman" w:hAnsiTheme="minorHAnsi" w:cs="Times New Roman"/>
        </w:rPr>
        <w:t xml:space="preserve">before returning to the question of data subsets. </w:t>
      </w:r>
    </w:p>
    <w:p w14:paraId="47952FD4" w14:textId="77777777" w:rsidR="007F7F44" w:rsidRPr="00464F74" w:rsidRDefault="007F7F44" w:rsidP="00BA61B5">
      <w:pPr>
        <w:spacing w:after="0" w:line="240" w:lineRule="auto"/>
        <w:rPr>
          <w:rFonts w:asciiTheme="minorHAnsi" w:hAnsiTheme="minorHAnsi"/>
        </w:rPr>
      </w:pPr>
    </w:p>
    <w:p w14:paraId="49E5F5E6" w14:textId="65AF0CDC" w:rsidR="00EB3264" w:rsidRPr="00464F74" w:rsidRDefault="009578AC" w:rsidP="00901506">
      <w:pPr>
        <w:spacing w:after="0" w:line="240" w:lineRule="auto"/>
        <w:ind w:left="1440" w:hanging="360"/>
        <w:rPr>
          <w:rFonts w:asciiTheme="minorHAnsi" w:eastAsia="Times New Roman" w:hAnsiTheme="minorHAnsi" w:cs="Times New Roman"/>
        </w:rPr>
      </w:pPr>
      <w:r w:rsidRPr="00464F74">
        <w:rPr>
          <w:rFonts w:asciiTheme="minorHAnsi" w:eastAsia="Times New Roman" w:hAnsiTheme="minorHAnsi" w:cs="Times New Roman"/>
        </w:rPr>
        <w:t>3.1.1</w:t>
      </w:r>
      <w:r w:rsidR="00901506">
        <w:rPr>
          <w:rFonts w:asciiTheme="minorHAnsi" w:eastAsia="Times New Roman" w:hAnsiTheme="minorHAnsi" w:cs="Times New Roman"/>
        </w:rPr>
        <w:t>.</w:t>
      </w:r>
      <w:r w:rsidRPr="00464F74">
        <w:rPr>
          <w:rFonts w:asciiTheme="minorHAnsi" w:eastAsia="Times New Roman" w:hAnsiTheme="minorHAnsi" w:cs="Times New Roman"/>
        </w:rPr>
        <w:t xml:space="preserve"> Maximum Likelihood and Akaike’s Information Criterion (AIC)</w:t>
      </w:r>
    </w:p>
    <w:p w14:paraId="4158BD05" w14:textId="77777777" w:rsidR="007F7F44" w:rsidRPr="00464F74" w:rsidRDefault="007F7F44" w:rsidP="00BA61B5">
      <w:pPr>
        <w:spacing w:after="0" w:line="240" w:lineRule="auto"/>
        <w:rPr>
          <w:rFonts w:asciiTheme="minorHAnsi" w:hAnsiTheme="minorHAnsi"/>
        </w:rPr>
      </w:pPr>
    </w:p>
    <w:p w14:paraId="161767AD" w14:textId="77777777"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When maximum likelihood is used, fit can be compared among distributions using Akaike’s Information Criterion (AIC). Akaike’s information criterion is a metric derived from the fitted log-likelihood function summed over all data points, with an adjustment for the number of parameters that must be estimated.  Specifically,</w:t>
      </w:r>
    </w:p>
    <w:p w14:paraId="1AF119A3" w14:textId="77777777" w:rsidR="00EB3264" w:rsidRPr="00464F74" w:rsidRDefault="00EB3264" w:rsidP="00BA61B5">
      <w:pPr>
        <w:spacing w:after="0" w:line="240" w:lineRule="auto"/>
        <w:rPr>
          <w:rFonts w:asciiTheme="minorHAnsi" w:hAnsiTheme="minorHAnsi"/>
        </w:rPr>
      </w:pPr>
    </w:p>
    <w:p w14:paraId="2E714820" w14:textId="77777777"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ab/>
      </w:r>
      <w:r w:rsidRPr="00464F74">
        <w:rPr>
          <w:rFonts w:asciiTheme="minorHAnsi" w:hAnsiTheme="minorHAnsi"/>
          <w:noProof/>
        </w:rPr>
        <w:drawing>
          <wp:inline distT="0" distB="0" distL="114300" distR="114300" wp14:anchorId="2880499B" wp14:editId="5C94849E">
            <wp:extent cx="1057275" cy="180975"/>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1057275" cy="180975"/>
                    </a:xfrm>
                    <a:prstGeom prst="rect">
                      <a:avLst/>
                    </a:prstGeom>
                    <a:ln/>
                  </pic:spPr>
                </pic:pic>
              </a:graphicData>
            </a:graphic>
          </wp:inline>
        </w:drawing>
      </w:r>
    </w:p>
    <w:p w14:paraId="4AE8B928" w14:textId="77777777" w:rsidR="00EB3264" w:rsidRPr="00464F74" w:rsidRDefault="00EB3264" w:rsidP="00BA61B5">
      <w:pPr>
        <w:spacing w:after="0" w:line="240" w:lineRule="auto"/>
        <w:rPr>
          <w:rFonts w:asciiTheme="minorHAnsi" w:hAnsiTheme="minorHAnsi"/>
        </w:rPr>
      </w:pPr>
    </w:p>
    <w:p w14:paraId="5D1422F3" w14:textId="77777777"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 xml:space="preserve">In the above equation, </w:t>
      </w:r>
      <w:r w:rsidRPr="00464F74">
        <w:rPr>
          <w:rFonts w:asciiTheme="minorHAnsi" w:eastAsia="Times New Roman" w:hAnsiTheme="minorHAnsi" w:cs="Times New Roman"/>
          <w:i/>
        </w:rPr>
        <w:t>L</w:t>
      </w:r>
      <w:r w:rsidRPr="00464F74">
        <w:rPr>
          <w:rFonts w:asciiTheme="minorHAnsi" w:eastAsia="Times New Roman" w:hAnsiTheme="minorHAnsi" w:cs="Times New Roman"/>
        </w:rPr>
        <w:t xml:space="preserve"> is the value of the log-likelihood function evaluated against the data at the maximum likelihood estimates for the parameters of the distribution.  </w:t>
      </w:r>
      <w:r w:rsidRPr="00464F74">
        <w:rPr>
          <w:rFonts w:asciiTheme="minorHAnsi" w:eastAsia="Times New Roman" w:hAnsiTheme="minorHAnsi" w:cs="Times New Roman"/>
          <w:i/>
        </w:rPr>
        <w:t>K</w:t>
      </w:r>
      <w:r w:rsidRPr="00464F74">
        <w:rPr>
          <w:rFonts w:asciiTheme="minorHAnsi" w:eastAsia="Times New Roman" w:hAnsiTheme="minorHAnsi" w:cs="Times New Roman"/>
        </w:rPr>
        <w:t xml:space="preserve"> is the number of estimated parameters (two for all distributions considered here, except the Burr, which has three estimated parameters).  The lower the value of AIC, the better the fit; thus when multiple distributions are compared, AIC can help distinguish among competing fits.  However, AIC may be biased at small sample sizes, thus we will use a sample-size corrected metric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where </w:t>
      </w:r>
      <w:r w:rsidRPr="00464F74">
        <w:rPr>
          <w:rFonts w:asciiTheme="minorHAnsi" w:eastAsia="Times New Roman" w:hAnsiTheme="minorHAnsi" w:cs="Times New Roman"/>
          <w:i/>
        </w:rPr>
        <w:t>n</w:t>
      </w:r>
      <w:r w:rsidRPr="00464F74">
        <w:rPr>
          <w:rFonts w:asciiTheme="minorHAnsi" w:eastAsia="Times New Roman" w:hAnsiTheme="minorHAnsi" w:cs="Times New Roman"/>
        </w:rPr>
        <w:t xml:space="preserve"> = number of geometric mean toxicity values available):</w:t>
      </w:r>
    </w:p>
    <w:p w14:paraId="688DA1F0" w14:textId="77777777" w:rsidR="00EB3264" w:rsidRPr="00464F74" w:rsidRDefault="00EB3264" w:rsidP="00BA61B5">
      <w:pPr>
        <w:spacing w:after="0" w:line="240" w:lineRule="auto"/>
        <w:rPr>
          <w:rFonts w:asciiTheme="minorHAnsi" w:hAnsiTheme="minorHAnsi"/>
        </w:rPr>
      </w:pPr>
    </w:p>
    <w:p w14:paraId="1C8A4FFA" w14:textId="77777777" w:rsidR="00EB3264" w:rsidRPr="00464F74" w:rsidRDefault="009578AC" w:rsidP="00BA61B5">
      <w:pPr>
        <w:spacing w:after="0" w:line="240" w:lineRule="auto"/>
        <w:ind w:firstLine="720"/>
        <w:rPr>
          <w:rFonts w:asciiTheme="minorHAnsi" w:hAnsiTheme="minorHAnsi"/>
        </w:rPr>
      </w:pPr>
      <w:r w:rsidRPr="00464F74">
        <w:rPr>
          <w:rFonts w:asciiTheme="minorHAnsi" w:hAnsiTheme="minorHAnsi"/>
          <w:noProof/>
        </w:rPr>
        <w:drawing>
          <wp:inline distT="0" distB="0" distL="114300" distR="114300" wp14:anchorId="48B07BE9" wp14:editId="358E83AB">
            <wp:extent cx="1552575" cy="40005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552575" cy="400050"/>
                    </a:xfrm>
                    <a:prstGeom prst="rect">
                      <a:avLst/>
                    </a:prstGeom>
                    <a:ln/>
                  </pic:spPr>
                </pic:pic>
              </a:graphicData>
            </a:graphic>
          </wp:inline>
        </w:drawing>
      </w:r>
    </w:p>
    <w:p w14:paraId="012AF0DB" w14:textId="77777777" w:rsidR="00EB3264" w:rsidRPr="00464F74" w:rsidRDefault="00EB3264" w:rsidP="00BA61B5">
      <w:pPr>
        <w:spacing w:after="0" w:line="240" w:lineRule="auto"/>
        <w:rPr>
          <w:rFonts w:asciiTheme="minorHAnsi" w:hAnsiTheme="minorHAnsi"/>
        </w:rPr>
      </w:pPr>
    </w:p>
    <w:p w14:paraId="6766BC86" w14:textId="1D9151AA"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Comparison among distributions using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depends only upon the differences among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values, not on the absolute magnitude of the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values themselves, which can be either negative or positive. Thus it is conventional when using AIC</w:t>
      </w:r>
      <w:r w:rsidRPr="00464F74">
        <w:rPr>
          <w:rFonts w:asciiTheme="minorHAnsi" w:eastAsia="Times New Roman" w:hAnsiTheme="minorHAnsi" w:cs="Times New Roman"/>
          <w:vertAlign w:val="subscript"/>
        </w:rPr>
        <w:t>c</w:t>
      </w:r>
      <w:r w:rsidRPr="00464F74">
        <w:rPr>
          <w:rFonts w:asciiTheme="minorHAnsi" w:eastAsia="Arial Unicode MS" w:hAnsiTheme="minorHAnsi" w:cs="Arial Unicode MS"/>
        </w:rPr>
        <w:t xml:space="preserve"> to report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values, which are the difference between AIC</w:t>
      </w:r>
      <w:r w:rsidRPr="00464F74">
        <w:rPr>
          <w:rFonts w:asciiTheme="minorHAnsi" w:eastAsia="Times New Roman" w:hAnsiTheme="minorHAnsi" w:cs="Times New Roman"/>
          <w:vertAlign w:val="subscript"/>
        </w:rPr>
        <w:t>c</w:t>
      </w:r>
      <w:r w:rsidRPr="00464F74">
        <w:rPr>
          <w:rFonts w:asciiTheme="minorHAnsi" w:eastAsia="Arial Unicode MS" w:hAnsiTheme="minorHAnsi" w:cs="Arial Unicode MS"/>
        </w:rPr>
        <w:t xml:space="preserve"> for a </w:t>
      </w:r>
      <w:r w:rsidRPr="00464F74">
        <w:rPr>
          <w:rFonts w:asciiTheme="minorHAnsi" w:eastAsia="Arial Unicode MS" w:hAnsiTheme="minorHAnsi" w:cs="Arial Unicode MS"/>
        </w:rPr>
        <w:lastRenderedPageBreak/>
        <w:t>given distribution and the minimum AIC over all distributions.  In general, distributions (models) with a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value greater than about 4 or 5 compared to the lowest AIC</w:t>
      </w:r>
      <w:r w:rsidRPr="00464F74">
        <w:rPr>
          <w:rFonts w:asciiTheme="minorHAnsi" w:eastAsia="Times New Roman" w:hAnsiTheme="minorHAnsi" w:cs="Times New Roman"/>
          <w:vertAlign w:val="subscript"/>
        </w:rPr>
        <w:t>c</w:t>
      </w:r>
      <w:r w:rsidRPr="00464F74">
        <w:rPr>
          <w:rFonts w:asciiTheme="minorHAnsi" w:eastAsia="Arial Unicode MS" w:hAnsiTheme="minorHAnsi" w:cs="Arial Unicode MS"/>
        </w:rPr>
        <w:t xml:space="preserve"> will not be very competitive (though this is by no means a strict criterion).  Distributions can also be assigned weights based on their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values, which can help resolve the confidence one should place in a given distribution as being the best for a given dataset.  These weights can also be used to derive weighted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estimates (described below under section 3.4).  The model selection methods described here are presented in much greater detail in standard texts (</w:t>
      </w:r>
      <w:r w:rsidRPr="00464F74">
        <w:rPr>
          <w:rFonts w:asciiTheme="minorHAnsi" w:eastAsia="Times New Roman" w:hAnsiTheme="minorHAnsi" w:cs="Times New Roman"/>
          <w:i/>
        </w:rPr>
        <w:t>e.g.,</w:t>
      </w:r>
      <w:r w:rsidRPr="00464F74">
        <w:rPr>
          <w:rFonts w:asciiTheme="minorHAnsi" w:eastAsia="Times New Roman" w:hAnsiTheme="minorHAnsi" w:cs="Times New Roman"/>
        </w:rPr>
        <w:t xml:space="preserve"> see Burnham and Anderson 2002</w:t>
      </w:r>
      <w:r w:rsidR="0034508C">
        <w:rPr>
          <w:rFonts w:asciiTheme="minorHAnsi" w:eastAsia="Times New Roman" w:hAnsiTheme="minorHAnsi" w:cs="Times New Roman"/>
        </w:rPr>
        <w:t xml:space="preserve"> </w:t>
      </w:r>
      <w:r w:rsidRPr="00464F74">
        <w:rPr>
          <w:rFonts w:asciiTheme="minorHAnsi" w:eastAsia="Times New Roman" w:hAnsiTheme="minorHAnsi" w:cs="Times New Roman"/>
        </w:rPr>
        <w:t>and Anderson 2008).</w:t>
      </w:r>
    </w:p>
    <w:p w14:paraId="6B5B5F02" w14:textId="77777777" w:rsidR="00EB3264" w:rsidRPr="00464F74" w:rsidRDefault="00EB3264" w:rsidP="00BA61B5">
      <w:pPr>
        <w:spacing w:after="0" w:line="240" w:lineRule="auto"/>
        <w:rPr>
          <w:rFonts w:asciiTheme="minorHAnsi" w:hAnsiTheme="minorHAnsi"/>
        </w:rPr>
      </w:pPr>
    </w:p>
    <w:p w14:paraId="15C6E921" w14:textId="0D82E313" w:rsidR="0034508C" w:rsidRPr="0034508C" w:rsidRDefault="009578AC" w:rsidP="00BA61B5">
      <w:pPr>
        <w:spacing w:after="0" w:line="240" w:lineRule="auto"/>
        <w:rPr>
          <w:rFonts w:asciiTheme="minorHAnsi" w:hAnsiTheme="minorHAnsi"/>
        </w:rPr>
      </w:pPr>
      <w:r w:rsidRPr="00B5531C">
        <w:rPr>
          <w:rFonts w:asciiTheme="minorHAnsi" w:eastAsia="Times New Roman" w:hAnsiTheme="minorHAnsi" w:cs="Times New Roman"/>
          <w:b/>
        </w:rPr>
        <w:t xml:space="preserve">Tables </w:t>
      </w:r>
      <w:r w:rsidR="008B69BF">
        <w:rPr>
          <w:rFonts w:asciiTheme="minorHAnsi" w:eastAsia="Times New Roman" w:hAnsiTheme="minorHAnsi" w:cs="Times New Roman"/>
          <w:b/>
        </w:rPr>
        <w:t>A 1-5.</w:t>
      </w:r>
      <w:r w:rsidRPr="00B5531C">
        <w:rPr>
          <w:rFonts w:asciiTheme="minorHAnsi" w:eastAsia="Times New Roman" w:hAnsiTheme="minorHAnsi" w:cs="Times New Roman"/>
          <w:b/>
        </w:rPr>
        <w:t xml:space="preserve">2 – </w:t>
      </w:r>
      <w:r w:rsidR="008B69BF">
        <w:rPr>
          <w:rFonts w:asciiTheme="minorHAnsi" w:eastAsia="Times New Roman" w:hAnsiTheme="minorHAnsi" w:cs="Times New Roman"/>
          <w:b/>
        </w:rPr>
        <w:t>A 1-5.</w:t>
      </w:r>
      <w:r w:rsidRPr="00B5531C">
        <w:rPr>
          <w:rFonts w:asciiTheme="minorHAnsi" w:eastAsia="Times New Roman" w:hAnsiTheme="minorHAnsi" w:cs="Times New Roman"/>
          <w:b/>
        </w:rPr>
        <w:t>4</w:t>
      </w:r>
      <w:r w:rsidRPr="00464F74">
        <w:rPr>
          <w:rFonts w:asciiTheme="minorHAnsi" w:eastAsia="Times New Roman" w:hAnsiTheme="minorHAnsi" w:cs="Times New Roman"/>
        </w:rPr>
        <w:t xml:space="preserve"> show the performance of each of the five distributions, as judged by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for malathion invertebrate data fit using maximum likelihood.  For these analyses, the triangular distribution provided the best fit for pooled and freshwater invertebrates, whereas the gumbel distribution provided the best fit for saltwater invertebrates.  In the latter two cases, separation between the best distribution and the next best distribution was almost four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units, indicating relatively strong preference for the best distribution over the next best competitor.</w:t>
      </w:r>
    </w:p>
    <w:p w14:paraId="0AEA43A6" w14:textId="77777777" w:rsidR="0034508C" w:rsidRPr="00464F74" w:rsidRDefault="0034508C" w:rsidP="00BA61B5">
      <w:pPr>
        <w:spacing w:after="0" w:line="240" w:lineRule="auto"/>
        <w:rPr>
          <w:rFonts w:asciiTheme="minorHAnsi" w:hAnsiTheme="minorHAnsi"/>
        </w:rPr>
      </w:pPr>
    </w:p>
    <w:p w14:paraId="5A93E3F5" w14:textId="714DFB82" w:rsidR="00EB3264" w:rsidRPr="00464F74" w:rsidRDefault="009578AC" w:rsidP="00BA61B5">
      <w:pPr>
        <w:spacing w:after="0" w:line="240" w:lineRule="auto"/>
        <w:rPr>
          <w:rFonts w:asciiTheme="minorHAnsi" w:hAnsiTheme="minorHAnsi"/>
        </w:rPr>
      </w:pPr>
      <w:r w:rsidRPr="00B5531C">
        <w:rPr>
          <w:rFonts w:asciiTheme="minorHAnsi" w:eastAsia="Times New Roman" w:hAnsiTheme="minorHAnsi" w:cs="Times New Roman"/>
          <w:b/>
        </w:rPr>
        <w:t xml:space="preserve">Table </w:t>
      </w:r>
      <w:r w:rsidR="008B69BF">
        <w:rPr>
          <w:rFonts w:asciiTheme="minorHAnsi" w:eastAsia="Times New Roman" w:hAnsiTheme="minorHAnsi" w:cs="Times New Roman"/>
          <w:b/>
        </w:rPr>
        <w:t>A 1-5.</w:t>
      </w:r>
      <w:r w:rsidRPr="00B5531C">
        <w:rPr>
          <w:rFonts w:asciiTheme="minorHAnsi" w:eastAsia="Times New Roman" w:hAnsiTheme="minorHAnsi" w:cs="Times New Roman"/>
          <w:b/>
        </w:rPr>
        <w:t>2</w:t>
      </w:r>
      <w:r w:rsidRPr="00464F74">
        <w:rPr>
          <w:rFonts w:asciiTheme="minorHAnsi" w:eastAsia="Times New Roman" w:hAnsiTheme="minorHAnsi" w:cs="Times New Roman"/>
        </w:rPr>
        <w:t xml:space="preserve">. </w:t>
      </w:r>
      <w:r w:rsidRPr="00DF1324">
        <w:rPr>
          <w:rFonts w:asciiTheme="minorHAnsi" w:eastAsia="Times New Roman" w:hAnsiTheme="minorHAnsi" w:cs="Times New Roman"/>
          <w:b/>
        </w:rPr>
        <w:t>Comparison of distributions for pooled invertebrate toxicity data for Malathion</w:t>
      </w:r>
    </w:p>
    <w:tbl>
      <w:tblPr>
        <w:tblStyle w:val="a0"/>
        <w:tblW w:w="480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1323"/>
        <w:gridCol w:w="996"/>
        <w:gridCol w:w="848"/>
        <w:gridCol w:w="923"/>
        <w:gridCol w:w="710"/>
      </w:tblGrid>
      <w:tr w:rsidR="00EB3264" w:rsidRPr="00DF1324" w14:paraId="2919045B" w14:textId="77777777">
        <w:tc>
          <w:tcPr>
            <w:tcW w:w="1323" w:type="dxa"/>
            <w:tcBorders>
              <w:top w:val="single" w:sz="12" w:space="0" w:color="000000"/>
              <w:bottom w:val="single" w:sz="12" w:space="0" w:color="000000"/>
            </w:tcBorders>
          </w:tcPr>
          <w:p w14:paraId="769D0FC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distribution</w:t>
            </w:r>
          </w:p>
        </w:tc>
        <w:tc>
          <w:tcPr>
            <w:tcW w:w="996" w:type="dxa"/>
            <w:tcBorders>
              <w:top w:val="single" w:sz="12" w:space="0" w:color="000000"/>
              <w:bottom w:val="single" w:sz="12" w:space="0" w:color="000000"/>
            </w:tcBorders>
          </w:tcPr>
          <w:p w14:paraId="02736D7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AIC</w:t>
            </w:r>
            <w:r w:rsidRPr="00DF1324">
              <w:rPr>
                <w:rFonts w:asciiTheme="minorHAnsi" w:eastAsia="Times New Roman" w:hAnsiTheme="minorHAnsi" w:cs="Times New Roman"/>
                <w:sz w:val="20"/>
                <w:vertAlign w:val="subscript"/>
              </w:rPr>
              <w:t>c</w:t>
            </w:r>
          </w:p>
        </w:tc>
        <w:tc>
          <w:tcPr>
            <w:tcW w:w="848" w:type="dxa"/>
            <w:tcBorders>
              <w:top w:val="single" w:sz="12" w:space="0" w:color="000000"/>
              <w:bottom w:val="single" w:sz="12" w:space="0" w:color="000000"/>
            </w:tcBorders>
          </w:tcPr>
          <w:p w14:paraId="213A05E1" w14:textId="77777777" w:rsidR="00EB3264" w:rsidRPr="00DF1324" w:rsidRDefault="009578AC" w:rsidP="00BA61B5">
            <w:pPr>
              <w:rPr>
                <w:rFonts w:asciiTheme="minorHAnsi" w:hAnsiTheme="minorHAnsi"/>
                <w:sz w:val="20"/>
              </w:rPr>
            </w:pPr>
            <w:r w:rsidRPr="00DF1324">
              <w:rPr>
                <w:rFonts w:asciiTheme="minorHAnsi" w:eastAsia="Arial Unicode MS" w:hAnsiTheme="minorHAnsi" w:cs="Arial Unicode MS"/>
                <w:sz w:val="20"/>
              </w:rPr>
              <w:t>∆AIC</w:t>
            </w:r>
            <w:r w:rsidRPr="00DF1324">
              <w:rPr>
                <w:rFonts w:asciiTheme="minorHAnsi" w:eastAsia="Times New Roman" w:hAnsiTheme="minorHAnsi" w:cs="Times New Roman"/>
                <w:sz w:val="20"/>
                <w:vertAlign w:val="subscript"/>
              </w:rPr>
              <w:t>c</w:t>
            </w:r>
          </w:p>
        </w:tc>
        <w:tc>
          <w:tcPr>
            <w:tcW w:w="923" w:type="dxa"/>
            <w:tcBorders>
              <w:top w:val="single" w:sz="12" w:space="0" w:color="000000"/>
              <w:bottom w:val="single" w:sz="12" w:space="0" w:color="000000"/>
            </w:tcBorders>
          </w:tcPr>
          <w:p w14:paraId="4A00585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Weight</w:t>
            </w:r>
          </w:p>
        </w:tc>
        <w:tc>
          <w:tcPr>
            <w:tcW w:w="710" w:type="dxa"/>
            <w:tcBorders>
              <w:top w:val="single" w:sz="12" w:space="0" w:color="000000"/>
              <w:bottom w:val="single" w:sz="12" w:space="0" w:color="000000"/>
            </w:tcBorders>
          </w:tcPr>
          <w:p w14:paraId="0A48E22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HC</w:t>
            </w:r>
            <w:r w:rsidRPr="00DF1324">
              <w:rPr>
                <w:rFonts w:asciiTheme="minorHAnsi" w:eastAsia="Times New Roman" w:hAnsiTheme="minorHAnsi" w:cs="Times New Roman"/>
                <w:sz w:val="20"/>
                <w:vertAlign w:val="subscript"/>
              </w:rPr>
              <w:t>05</w:t>
            </w:r>
          </w:p>
        </w:tc>
      </w:tr>
      <w:tr w:rsidR="00EB3264" w:rsidRPr="00DF1324" w14:paraId="7701E876" w14:textId="77777777">
        <w:tc>
          <w:tcPr>
            <w:tcW w:w="1323" w:type="dxa"/>
            <w:tcBorders>
              <w:top w:val="single" w:sz="12" w:space="0" w:color="000000"/>
            </w:tcBorders>
          </w:tcPr>
          <w:p w14:paraId="3FC8D92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triangular</w:t>
            </w:r>
          </w:p>
        </w:tc>
        <w:tc>
          <w:tcPr>
            <w:tcW w:w="996" w:type="dxa"/>
            <w:tcBorders>
              <w:top w:val="single" w:sz="12" w:space="0" w:color="000000"/>
            </w:tcBorders>
          </w:tcPr>
          <w:p w14:paraId="173F423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1095.00</w:t>
            </w:r>
          </w:p>
        </w:tc>
        <w:tc>
          <w:tcPr>
            <w:tcW w:w="848" w:type="dxa"/>
            <w:tcBorders>
              <w:top w:val="single" w:sz="12" w:space="0" w:color="000000"/>
            </w:tcBorders>
          </w:tcPr>
          <w:p w14:paraId="70DC601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w:t>
            </w:r>
          </w:p>
        </w:tc>
        <w:tc>
          <w:tcPr>
            <w:tcW w:w="923" w:type="dxa"/>
            <w:tcBorders>
              <w:top w:val="single" w:sz="12" w:space="0" w:color="000000"/>
            </w:tcBorders>
          </w:tcPr>
          <w:p w14:paraId="51604FD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0.69</w:t>
            </w:r>
          </w:p>
        </w:tc>
        <w:tc>
          <w:tcPr>
            <w:tcW w:w="710" w:type="dxa"/>
            <w:tcBorders>
              <w:top w:val="single" w:sz="12" w:space="0" w:color="000000"/>
            </w:tcBorders>
          </w:tcPr>
          <w:p w14:paraId="76E2D49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0.40</w:t>
            </w:r>
          </w:p>
        </w:tc>
      </w:tr>
      <w:tr w:rsidR="00EB3264" w:rsidRPr="00DF1324" w14:paraId="76F142E7" w14:textId="77777777">
        <w:tc>
          <w:tcPr>
            <w:tcW w:w="1323" w:type="dxa"/>
          </w:tcPr>
          <w:p w14:paraId="1F3FE7C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gumbel</w:t>
            </w:r>
          </w:p>
        </w:tc>
        <w:tc>
          <w:tcPr>
            <w:tcW w:w="996" w:type="dxa"/>
          </w:tcPr>
          <w:p w14:paraId="71ABD9A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1097.40</w:t>
            </w:r>
          </w:p>
        </w:tc>
        <w:tc>
          <w:tcPr>
            <w:tcW w:w="848" w:type="dxa"/>
          </w:tcPr>
          <w:p w14:paraId="68CA522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2.42</w:t>
            </w:r>
          </w:p>
        </w:tc>
        <w:tc>
          <w:tcPr>
            <w:tcW w:w="923" w:type="dxa"/>
          </w:tcPr>
          <w:p w14:paraId="34BF9FA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0.20</w:t>
            </w:r>
          </w:p>
        </w:tc>
        <w:tc>
          <w:tcPr>
            <w:tcW w:w="710" w:type="dxa"/>
          </w:tcPr>
          <w:p w14:paraId="365BB31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0.67</w:t>
            </w:r>
          </w:p>
        </w:tc>
      </w:tr>
      <w:tr w:rsidR="00EB3264" w:rsidRPr="00DF1324" w14:paraId="118016D6" w14:textId="77777777">
        <w:tc>
          <w:tcPr>
            <w:tcW w:w="1323" w:type="dxa"/>
          </w:tcPr>
          <w:p w14:paraId="20A08CCF"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burr</w:t>
            </w:r>
          </w:p>
        </w:tc>
        <w:tc>
          <w:tcPr>
            <w:tcW w:w="996" w:type="dxa"/>
          </w:tcPr>
          <w:p w14:paraId="4A46A27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1099.60</w:t>
            </w:r>
          </w:p>
        </w:tc>
        <w:tc>
          <w:tcPr>
            <w:tcW w:w="848" w:type="dxa"/>
          </w:tcPr>
          <w:p w14:paraId="12D36AB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4.66</w:t>
            </w:r>
          </w:p>
        </w:tc>
        <w:tc>
          <w:tcPr>
            <w:tcW w:w="923" w:type="dxa"/>
          </w:tcPr>
          <w:p w14:paraId="53B21D9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0.07</w:t>
            </w:r>
          </w:p>
        </w:tc>
        <w:tc>
          <w:tcPr>
            <w:tcW w:w="710" w:type="dxa"/>
          </w:tcPr>
          <w:p w14:paraId="7325F04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0.66</w:t>
            </w:r>
          </w:p>
        </w:tc>
      </w:tr>
      <w:tr w:rsidR="00EB3264" w:rsidRPr="00DF1324" w14:paraId="4055593C" w14:textId="77777777">
        <w:tc>
          <w:tcPr>
            <w:tcW w:w="1323" w:type="dxa"/>
          </w:tcPr>
          <w:p w14:paraId="79F8BC0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normal</w:t>
            </w:r>
          </w:p>
        </w:tc>
        <w:tc>
          <w:tcPr>
            <w:tcW w:w="996" w:type="dxa"/>
          </w:tcPr>
          <w:p w14:paraId="5652196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1100.60</w:t>
            </w:r>
          </w:p>
        </w:tc>
        <w:tc>
          <w:tcPr>
            <w:tcW w:w="848" w:type="dxa"/>
          </w:tcPr>
          <w:p w14:paraId="26A6767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5.66</w:t>
            </w:r>
          </w:p>
        </w:tc>
        <w:tc>
          <w:tcPr>
            <w:tcW w:w="923" w:type="dxa"/>
          </w:tcPr>
          <w:p w14:paraId="5B1C77F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0.04</w:t>
            </w:r>
          </w:p>
        </w:tc>
        <w:tc>
          <w:tcPr>
            <w:tcW w:w="710" w:type="dxa"/>
          </w:tcPr>
          <w:p w14:paraId="6E3347C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0.26</w:t>
            </w:r>
          </w:p>
        </w:tc>
      </w:tr>
      <w:tr w:rsidR="00EB3264" w:rsidRPr="00DF1324" w14:paraId="0C49E3F2" w14:textId="77777777">
        <w:tc>
          <w:tcPr>
            <w:tcW w:w="1323" w:type="dxa"/>
            <w:tcBorders>
              <w:bottom w:val="single" w:sz="12" w:space="0" w:color="000000"/>
            </w:tcBorders>
          </w:tcPr>
          <w:p w14:paraId="254D38A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logistic</w:t>
            </w:r>
          </w:p>
        </w:tc>
        <w:tc>
          <w:tcPr>
            <w:tcW w:w="996" w:type="dxa"/>
            <w:tcBorders>
              <w:bottom w:val="single" w:sz="12" w:space="0" w:color="000000"/>
            </w:tcBorders>
          </w:tcPr>
          <w:p w14:paraId="1E82263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1105.90</w:t>
            </w:r>
          </w:p>
        </w:tc>
        <w:tc>
          <w:tcPr>
            <w:tcW w:w="848" w:type="dxa"/>
            <w:tcBorders>
              <w:bottom w:val="single" w:sz="12" w:space="0" w:color="000000"/>
            </w:tcBorders>
          </w:tcPr>
          <w:p w14:paraId="02001E5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10.91</w:t>
            </w:r>
          </w:p>
        </w:tc>
        <w:tc>
          <w:tcPr>
            <w:tcW w:w="923" w:type="dxa"/>
            <w:tcBorders>
              <w:bottom w:val="single" w:sz="12" w:space="0" w:color="000000"/>
            </w:tcBorders>
          </w:tcPr>
          <w:p w14:paraId="5999933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0.00</w:t>
            </w:r>
          </w:p>
        </w:tc>
        <w:tc>
          <w:tcPr>
            <w:tcW w:w="710" w:type="dxa"/>
            <w:tcBorders>
              <w:bottom w:val="single" w:sz="12" w:space="0" w:color="000000"/>
            </w:tcBorders>
          </w:tcPr>
          <w:p w14:paraId="73B1EFD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0.13</w:t>
            </w:r>
          </w:p>
        </w:tc>
      </w:tr>
    </w:tbl>
    <w:p w14:paraId="79A83E0D" w14:textId="77777777" w:rsidR="00BA61B5" w:rsidRDefault="00BA61B5" w:rsidP="00BA61B5">
      <w:pPr>
        <w:spacing w:after="0" w:line="240" w:lineRule="auto"/>
        <w:rPr>
          <w:rFonts w:asciiTheme="minorHAnsi" w:hAnsiTheme="minorHAnsi"/>
        </w:rPr>
      </w:pPr>
    </w:p>
    <w:p w14:paraId="3750F6DC" w14:textId="77777777" w:rsidR="009D380F" w:rsidRPr="00464F74" w:rsidRDefault="009D380F" w:rsidP="00BA61B5">
      <w:pPr>
        <w:spacing w:after="0" w:line="240" w:lineRule="auto"/>
        <w:rPr>
          <w:rFonts w:asciiTheme="minorHAnsi" w:hAnsiTheme="minorHAnsi"/>
        </w:rPr>
      </w:pPr>
    </w:p>
    <w:p w14:paraId="4ECB13C7" w14:textId="57B69F7D" w:rsidR="00EB3264" w:rsidRPr="00464F74" w:rsidRDefault="009578AC" w:rsidP="00BA61B5">
      <w:pPr>
        <w:spacing w:after="0" w:line="240" w:lineRule="auto"/>
        <w:rPr>
          <w:rFonts w:asciiTheme="minorHAnsi" w:hAnsiTheme="minorHAnsi"/>
        </w:rPr>
      </w:pPr>
      <w:r w:rsidRPr="00DF1324">
        <w:rPr>
          <w:rFonts w:asciiTheme="minorHAnsi" w:eastAsia="Times New Roman" w:hAnsiTheme="minorHAnsi" w:cs="Times New Roman"/>
          <w:b/>
        </w:rPr>
        <w:t xml:space="preserve">Table </w:t>
      </w:r>
      <w:r w:rsidR="008B69BF">
        <w:rPr>
          <w:rFonts w:asciiTheme="minorHAnsi" w:eastAsia="Times New Roman" w:hAnsiTheme="minorHAnsi" w:cs="Times New Roman"/>
          <w:b/>
        </w:rPr>
        <w:t>A 1-5.</w:t>
      </w:r>
      <w:r w:rsidRPr="00DF1324">
        <w:rPr>
          <w:rFonts w:asciiTheme="minorHAnsi" w:eastAsia="Times New Roman" w:hAnsiTheme="minorHAnsi" w:cs="Times New Roman"/>
          <w:b/>
        </w:rPr>
        <w:t>3</w:t>
      </w:r>
      <w:r w:rsidRPr="00464F74">
        <w:rPr>
          <w:rFonts w:asciiTheme="minorHAnsi" w:eastAsia="Times New Roman" w:hAnsiTheme="minorHAnsi" w:cs="Times New Roman"/>
        </w:rPr>
        <w:t xml:space="preserve">. </w:t>
      </w:r>
      <w:r w:rsidRPr="00DF1324">
        <w:rPr>
          <w:rFonts w:asciiTheme="minorHAnsi" w:eastAsia="Times New Roman" w:hAnsiTheme="minorHAnsi" w:cs="Times New Roman"/>
          <w:b/>
        </w:rPr>
        <w:t>Comparison of distributions for freshwater invertebrate toxicity data for Malathion</w:t>
      </w:r>
    </w:p>
    <w:tbl>
      <w:tblPr>
        <w:tblStyle w:val="a1"/>
        <w:tblW w:w="4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756"/>
        <w:gridCol w:w="848"/>
        <w:gridCol w:w="923"/>
        <w:gridCol w:w="710"/>
      </w:tblGrid>
      <w:tr w:rsidR="00EB3264" w:rsidRPr="00DF1324" w14:paraId="1ED3AEFE" w14:textId="77777777">
        <w:tc>
          <w:tcPr>
            <w:tcW w:w="1323" w:type="dxa"/>
            <w:tcBorders>
              <w:top w:val="single" w:sz="12" w:space="0" w:color="000000"/>
              <w:left w:val="nil"/>
              <w:bottom w:val="single" w:sz="12" w:space="0" w:color="000000"/>
              <w:right w:val="nil"/>
            </w:tcBorders>
          </w:tcPr>
          <w:p w14:paraId="5FC296B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distribution</w:t>
            </w:r>
          </w:p>
        </w:tc>
        <w:tc>
          <w:tcPr>
            <w:tcW w:w="756" w:type="dxa"/>
            <w:tcBorders>
              <w:top w:val="single" w:sz="12" w:space="0" w:color="000000"/>
              <w:left w:val="nil"/>
              <w:bottom w:val="single" w:sz="12" w:space="0" w:color="000000"/>
              <w:right w:val="nil"/>
            </w:tcBorders>
          </w:tcPr>
          <w:p w14:paraId="471D4AD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AIC</w:t>
            </w:r>
            <w:r w:rsidRPr="00DF1324">
              <w:rPr>
                <w:rFonts w:asciiTheme="minorHAnsi" w:eastAsia="Times New Roman" w:hAnsiTheme="minorHAnsi" w:cs="Times New Roman"/>
                <w:sz w:val="20"/>
                <w:vertAlign w:val="subscript"/>
              </w:rPr>
              <w:t>c</w:t>
            </w:r>
          </w:p>
        </w:tc>
        <w:tc>
          <w:tcPr>
            <w:tcW w:w="848" w:type="dxa"/>
            <w:tcBorders>
              <w:top w:val="single" w:sz="12" w:space="0" w:color="000000"/>
              <w:left w:val="nil"/>
              <w:bottom w:val="single" w:sz="12" w:space="0" w:color="000000"/>
              <w:right w:val="nil"/>
            </w:tcBorders>
          </w:tcPr>
          <w:p w14:paraId="49CC0752" w14:textId="77777777" w:rsidR="00EB3264" w:rsidRPr="00DF1324" w:rsidRDefault="009578AC" w:rsidP="00BA61B5">
            <w:pPr>
              <w:rPr>
                <w:rFonts w:asciiTheme="minorHAnsi" w:hAnsiTheme="minorHAnsi"/>
                <w:sz w:val="20"/>
              </w:rPr>
            </w:pPr>
            <w:r w:rsidRPr="00DF1324">
              <w:rPr>
                <w:rFonts w:asciiTheme="minorHAnsi" w:eastAsia="Arial Unicode MS" w:hAnsiTheme="minorHAnsi" w:cs="Arial Unicode MS"/>
                <w:sz w:val="20"/>
              </w:rPr>
              <w:t>∆AIC</w:t>
            </w:r>
            <w:r w:rsidRPr="00DF1324">
              <w:rPr>
                <w:rFonts w:asciiTheme="minorHAnsi" w:eastAsia="Times New Roman" w:hAnsiTheme="minorHAnsi" w:cs="Times New Roman"/>
                <w:sz w:val="20"/>
                <w:vertAlign w:val="subscript"/>
              </w:rPr>
              <w:t>c</w:t>
            </w:r>
          </w:p>
        </w:tc>
        <w:tc>
          <w:tcPr>
            <w:tcW w:w="923" w:type="dxa"/>
            <w:tcBorders>
              <w:top w:val="single" w:sz="12" w:space="0" w:color="000000"/>
              <w:left w:val="nil"/>
              <w:bottom w:val="single" w:sz="12" w:space="0" w:color="000000"/>
              <w:right w:val="nil"/>
            </w:tcBorders>
          </w:tcPr>
          <w:p w14:paraId="3341B50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Weight</w:t>
            </w:r>
          </w:p>
        </w:tc>
        <w:tc>
          <w:tcPr>
            <w:tcW w:w="710" w:type="dxa"/>
            <w:tcBorders>
              <w:top w:val="single" w:sz="12" w:space="0" w:color="000000"/>
              <w:left w:val="nil"/>
              <w:bottom w:val="single" w:sz="12" w:space="0" w:color="000000"/>
              <w:right w:val="nil"/>
            </w:tcBorders>
          </w:tcPr>
          <w:p w14:paraId="7AC97D2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HC</w:t>
            </w:r>
            <w:r w:rsidRPr="00DF1324">
              <w:rPr>
                <w:rFonts w:asciiTheme="minorHAnsi" w:eastAsia="Times New Roman" w:hAnsiTheme="minorHAnsi" w:cs="Times New Roman"/>
                <w:sz w:val="20"/>
                <w:vertAlign w:val="subscript"/>
              </w:rPr>
              <w:t>05</w:t>
            </w:r>
          </w:p>
        </w:tc>
      </w:tr>
      <w:tr w:rsidR="00EB3264" w:rsidRPr="00DF1324" w14:paraId="724F4261" w14:textId="77777777">
        <w:tc>
          <w:tcPr>
            <w:tcW w:w="1323" w:type="dxa"/>
            <w:tcBorders>
              <w:top w:val="single" w:sz="12" w:space="0" w:color="000000"/>
              <w:left w:val="nil"/>
              <w:bottom w:val="nil"/>
              <w:right w:val="nil"/>
            </w:tcBorders>
            <w:vAlign w:val="bottom"/>
          </w:tcPr>
          <w:p w14:paraId="39ED0E2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triangular</w:t>
            </w:r>
          </w:p>
        </w:tc>
        <w:tc>
          <w:tcPr>
            <w:tcW w:w="756" w:type="dxa"/>
            <w:tcBorders>
              <w:top w:val="single" w:sz="12" w:space="0" w:color="000000"/>
              <w:left w:val="nil"/>
              <w:bottom w:val="nil"/>
              <w:right w:val="nil"/>
            </w:tcBorders>
            <w:vAlign w:val="bottom"/>
          </w:tcPr>
          <w:p w14:paraId="5643E93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932.4</w:t>
            </w:r>
          </w:p>
        </w:tc>
        <w:tc>
          <w:tcPr>
            <w:tcW w:w="848" w:type="dxa"/>
            <w:tcBorders>
              <w:top w:val="single" w:sz="12" w:space="0" w:color="000000"/>
              <w:left w:val="nil"/>
              <w:bottom w:val="nil"/>
              <w:right w:val="nil"/>
            </w:tcBorders>
            <w:vAlign w:val="bottom"/>
          </w:tcPr>
          <w:p w14:paraId="0657E6E3"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w:t>
            </w:r>
          </w:p>
        </w:tc>
        <w:tc>
          <w:tcPr>
            <w:tcW w:w="923" w:type="dxa"/>
            <w:tcBorders>
              <w:top w:val="single" w:sz="12" w:space="0" w:color="000000"/>
              <w:left w:val="nil"/>
              <w:bottom w:val="nil"/>
              <w:right w:val="nil"/>
            </w:tcBorders>
            <w:vAlign w:val="bottom"/>
          </w:tcPr>
          <w:p w14:paraId="7541538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0.78</w:t>
            </w:r>
          </w:p>
        </w:tc>
        <w:tc>
          <w:tcPr>
            <w:tcW w:w="710" w:type="dxa"/>
            <w:tcBorders>
              <w:top w:val="single" w:sz="12" w:space="0" w:color="000000"/>
              <w:left w:val="nil"/>
              <w:bottom w:val="nil"/>
              <w:right w:val="nil"/>
            </w:tcBorders>
            <w:vAlign w:val="bottom"/>
          </w:tcPr>
          <w:p w14:paraId="662D48D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0.39</w:t>
            </w:r>
          </w:p>
        </w:tc>
      </w:tr>
      <w:tr w:rsidR="00EB3264" w:rsidRPr="00DF1324" w14:paraId="00E9014B" w14:textId="77777777">
        <w:tc>
          <w:tcPr>
            <w:tcW w:w="1323" w:type="dxa"/>
            <w:tcBorders>
              <w:top w:val="nil"/>
              <w:left w:val="nil"/>
              <w:bottom w:val="nil"/>
              <w:right w:val="nil"/>
            </w:tcBorders>
            <w:vAlign w:val="bottom"/>
          </w:tcPr>
          <w:p w14:paraId="65B275E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gumbel</w:t>
            </w:r>
          </w:p>
        </w:tc>
        <w:tc>
          <w:tcPr>
            <w:tcW w:w="756" w:type="dxa"/>
            <w:tcBorders>
              <w:top w:val="nil"/>
              <w:left w:val="nil"/>
              <w:bottom w:val="nil"/>
              <w:right w:val="nil"/>
            </w:tcBorders>
            <w:vAlign w:val="bottom"/>
          </w:tcPr>
          <w:p w14:paraId="0A610F4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936.3</w:t>
            </w:r>
          </w:p>
        </w:tc>
        <w:tc>
          <w:tcPr>
            <w:tcW w:w="848" w:type="dxa"/>
            <w:tcBorders>
              <w:top w:val="nil"/>
              <w:left w:val="nil"/>
              <w:bottom w:val="nil"/>
              <w:right w:val="nil"/>
            </w:tcBorders>
            <w:vAlign w:val="bottom"/>
          </w:tcPr>
          <w:p w14:paraId="48940F2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3.9</w:t>
            </w:r>
          </w:p>
        </w:tc>
        <w:tc>
          <w:tcPr>
            <w:tcW w:w="923" w:type="dxa"/>
            <w:tcBorders>
              <w:top w:val="nil"/>
              <w:left w:val="nil"/>
              <w:bottom w:val="nil"/>
              <w:right w:val="nil"/>
            </w:tcBorders>
            <w:vAlign w:val="bottom"/>
          </w:tcPr>
          <w:p w14:paraId="731533E3"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0.11</w:t>
            </w:r>
          </w:p>
        </w:tc>
        <w:tc>
          <w:tcPr>
            <w:tcW w:w="710" w:type="dxa"/>
            <w:tcBorders>
              <w:top w:val="nil"/>
              <w:left w:val="nil"/>
              <w:bottom w:val="nil"/>
              <w:right w:val="nil"/>
            </w:tcBorders>
            <w:vAlign w:val="bottom"/>
          </w:tcPr>
          <w:p w14:paraId="0F746F93"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0.56</w:t>
            </w:r>
          </w:p>
        </w:tc>
      </w:tr>
      <w:tr w:rsidR="00EB3264" w:rsidRPr="00DF1324" w14:paraId="4EA66C79" w14:textId="77777777">
        <w:tc>
          <w:tcPr>
            <w:tcW w:w="1323" w:type="dxa"/>
            <w:tcBorders>
              <w:top w:val="nil"/>
              <w:left w:val="nil"/>
              <w:bottom w:val="nil"/>
              <w:right w:val="nil"/>
            </w:tcBorders>
            <w:vAlign w:val="bottom"/>
          </w:tcPr>
          <w:p w14:paraId="05E3582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normal</w:t>
            </w:r>
          </w:p>
        </w:tc>
        <w:tc>
          <w:tcPr>
            <w:tcW w:w="756" w:type="dxa"/>
            <w:tcBorders>
              <w:top w:val="nil"/>
              <w:left w:val="nil"/>
              <w:bottom w:val="nil"/>
              <w:right w:val="nil"/>
            </w:tcBorders>
            <w:vAlign w:val="bottom"/>
          </w:tcPr>
          <w:p w14:paraId="7DB911E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937.5</w:t>
            </w:r>
          </w:p>
        </w:tc>
        <w:tc>
          <w:tcPr>
            <w:tcW w:w="848" w:type="dxa"/>
            <w:tcBorders>
              <w:top w:val="nil"/>
              <w:left w:val="nil"/>
              <w:bottom w:val="nil"/>
              <w:right w:val="nil"/>
            </w:tcBorders>
            <w:vAlign w:val="bottom"/>
          </w:tcPr>
          <w:p w14:paraId="3FF0B26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5.1</w:t>
            </w:r>
          </w:p>
        </w:tc>
        <w:tc>
          <w:tcPr>
            <w:tcW w:w="923" w:type="dxa"/>
            <w:tcBorders>
              <w:top w:val="nil"/>
              <w:left w:val="nil"/>
              <w:bottom w:val="nil"/>
              <w:right w:val="nil"/>
            </w:tcBorders>
            <w:vAlign w:val="bottom"/>
          </w:tcPr>
          <w:p w14:paraId="0FF9E295"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0.06</w:t>
            </w:r>
          </w:p>
        </w:tc>
        <w:tc>
          <w:tcPr>
            <w:tcW w:w="710" w:type="dxa"/>
            <w:tcBorders>
              <w:top w:val="nil"/>
              <w:left w:val="nil"/>
              <w:bottom w:val="nil"/>
              <w:right w:val="nil"/>
            </w:tcBorders>
            <w:vAlign w:val="bottom"/>
          </w:tcPr>
          <w:p w14:paraId="00761F9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0.23</w:t>
            </w:r>
          </w:p>
        </w:tc>
      </w:tr>
      <w:tr w:rsidR="00EB3264" w:rsidRPr="00DF1324" w14:paraId="03F93EA9" w14:textId="77777777">
        <w:tc>
          <w:tcPr>
            <w:tcW w:w="1323" w:type="dxa"/>
            <w:tcBorders>
              <w:top w:val="nil"/>
              <w:left w:val="nil"/>
              <w:bottom w:val="nil"/>
              <w:right w:val="nil"/>
            </w:tcBorders>
            <w:vAlign w:val="bottom"/>
          </w:tcPr>
          <w:p w14:paraId="619C338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burr</w:t>
            </w:r>
          </w:p>
        </w:tc>
        <w:tc>
          <w:tcPr>
            <w:tcW w:w="756" w:type="dxa"/>
            <w:tcBorders>
              <w:top w:val="nil"/>
              <w:left w:val="nil"/>
              <w:bottom w:val="nil"/>
              <w:right w:val="nil"/>
            </w:tcBorders>
            <w:vAlign w:val="bottom"/>
          </w:tcPr>
          <w:p w14:paraId="4071919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938.6</w:t>
            </w:r>
          </w:p>
        </w:tc>
        <w:tc>
          <w:tcPr>
            <w:tcW w:w="848" w:type="dxa"/>
            <w:tcBorders>
              <w:top w:val="nil"/>
              <w:left w:val="nil"/>
              <w:bottom w:val="nil"/>
              <w:right w:val="nil"/>
            </w:tcBorders>
            <w:vAlign w:val="bottom"/>
          </w:tcPr>
          <w:p w14:paraId="5FEC307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6.2</w:t>
            </w:r>
          </w:p>
        </w:tc>
        <w:tc>
          <w:tcPr>
            <w:tcW w:w="923" w:type="dxa"/>
            <w:tcBorders>
              <w:top w:val="nil"/>
              <w:left w:val="nil"/>
              <w:bottom w:val="nil"/>
              <w:right w:val="nil"/>
            </w:tcBorders>
            <w:vAlign w:val="bottom"/>
          </w:tcPr>
          <w:p w14:paraId="030D204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0.04</w:t>
            </w:r>
          </w:p>
        </w:tc>
        <w:tc>
          <w:tcPr>
            <w:tcW w:w="710" w:type="dxa"/>
            <w:tcBorders>
              <w:top w:val="nil"/>
              <w:left w:val="nil"/>
              <w:bottom w:val="nil"/>
              <w:right w:val="nil"/>
            </w:tcBorders>
            <w:vAlign w:val="bottom"/>
          </w:tcPr>
          <w:p w14:paraId="299CEB3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0.55</w:t>
            </w:r>
          </w:p>
        </w:tc>
      </w:tr>
      <w:tr w:rsidR="00EB3264" w:rsidRPr="00DF1324" w14:paraId="73182EBF" w14:textId="77777777">
        <w:tc>
          <w:tcPr>
            <w:tcW w:w="1323" w:type="dxa"/>
            <w:tcBorders>
              <w:top w:val="nil"/>
              <w:left w:val="nil"/>
              <w:bottom w:val="single" w:sz="12" w:space="0" w:color="000000"/>
              <w:right w:val="nil"/>
            </w:tcBorders>
            <w:vAlign w:val="bottom"/>
          </w:tcPr>
          <w:p w14:paraId="0BE5860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logistic</w:t>
            </w:r>
          </w:p>
        </w:tc>
        <w:tc>
          <w:tcPr>
            <w:tcW w:w="756" w:type="dxa"/>
            <w:tcBorders>
              <w:top w:val="nil"/>
              <w:left w:val="nil"/>
              <w:bottom w:val="single" w:sz="12" w:space="0" w:color="000000"/>
              <w:right w:val="nil"/>
            </w:tcBorders>
            <w:vAlign w:val="bottom"/>
          </w:tcPr>
          <w:p w14:paraId="7F548473"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942.3</w:t>
            </w:r>
          </w:p>
        </w:tc>
        <w:tc>
          <w:tcPr>
            <w:tcW w:w="848" w:type="dxa"/>
            <w:tcBorders>
              <w:top w:val="nil"/>
              <w:left w:val="nil"/>
              <w:bottom w:val="single" w:sz="12" w:space="0" w:color="000000"/>
              <w:right w:val="nil"/>
            </w:tcBorders>
            <w:vAlign w:val="bottom"/>
          </w:tcPr>
          <w:p w14:paraId="686A26E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9.9</w:t>
            </w:r>
          </w:p>
        </w:tc>
        <w:tc>
          <w:tcPr>
            <w:tcW w:w="923" w:type="dxa"/>
            <w:tcBorders>
              <w:top w:val="nil"/>
              <w:left w:val="nil"/>
              <w:bottom w:val="single" w:sz="12" w:space="0" w:color="000000"/>
              <w:right w:val="nil"/>
            </w:tcBorders>
            <w:vAlign w:val="bottom"/>
          </w:tcPr>
          <w:p w14:paraId="4B63B1A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710" w:type="dxa"/>
            <w:tcBorders>
              <w:top w:val="nil"/>
              <w:left w:val="nil"/>
              <w:bottom w:val="single" w:sz="12" w:space="0" w:color="000000"/>
              <w:right w:val="nil"/>
            </w:tcBorders>
            <w:vAlign w:val="bottom"/>
          </w:tcPr>
          <w:p w14:paraId="4AA33AE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0.12</w:t>
            </w:r>
          </w:p>
        </w:tc>
      </w:tr>
    </w:tbl>
    <w:p w14:paraId="167D60DB" w14:textId="77777777" w:rsidR="0034508C" w:rsidRDefault="0034508C" w:rsidP="00BA61B5">
      <w:pPr>
        <w:spacing w:after="0" w:line="240" w:lineRule="auto"/>
        <w:rPr>
          <w:rFonts w:asciiTheme="minorHAnsi" w:hAnsiTheme="minorHAnsi"/>
        </w:rPr>
      </w:pPr>
    </w:p>
    <w:p w14:paraId="57E60335" w14:textId="77777777" w:rsidR="00DF1324" w:rsidRPr="00464F74" w:rsidRDefault="00DF1324" w:rsidP="00BA61B5">
      <w:pPr>
        <w:spacing w:after="0" w:line="240" w:lineRule="auto"/>
        <w:rPr>
          <w:rFonts w:asciiTheme="minorHAnsi" w:hAnsiTheme="minorHAnsi"/>
        </w:rPr>
      </w:pPr>
    </w:p>
    <w:p w14:paraId="2F6CC370" w14:textId="14116298" w:rsidR="00EB3264" w:rsidRPr="00DF1324" w:rsidRDefault="009578AC" w:rsidP="00BA61B5">
      <w:pPr>
        <w:spacing w:after="0" w:line="240" w:lineRule="auto"/>
        <w:rPr>
          <w:rFonts w:asciiTheme="minorHAnsi" w:hAnsiTheme="minorHAnsi"/>
          <w:b/>
        </w:rPr>
      </w:pPr>
      <w:r w:rsidRPr="00DF1324">
        <w:rPr>
          <w:rFonts w:asciiTheme="minorHAnsi" w:eastAsia="Times New Roman" w:hAnsiTheme="minorHAnsi" w:cs="Times New Roman"/>
          <w:b/>
        </w:rPr>
        <w:t xml:space="preserve">Table </w:t>
      </w:r>
      <w:r w:rsidR="008B69BF">
        <w:rPr>
          <w:rFonts w:asciiTheme="minorHAnsi" w:eastAsia="Times New Roman" w:hAnsiTheme="minorHAnsi" w:cs="Times New Roman"/>
          <w:b/>
        </w:rPr>
        <w:t>A 1-5.</w:t>
      </w:r>
      <w:r w:rsidRPr="00DF1324">
        <w:rPr>
          <w:rFonts w:asciiTheme="minorHAnsi" w:eastAsia="Times New Roman" w:hAnsiTheme="minorHAnsi" w:cs="Times New Roman"/>
          <w:b/>
        </w:rPr>
        <w:t>4. Comparison of distributions for saltwater invertebrate toxicity data for Malathion</w:t>
      </w:r>
    </w:p>
    <w:tbl>
      <w:tblPr>
        <w:tblStyle w:val="a2"/>
        <w:tblW w:w="468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1323"/>
        <w:gridCol w:w="876"/>
        <w:gridCol w:w="848"/>
        <w:gridCol w:w="923"/>
        <w:gridCol w:w="710"/>
      </w:tblGrid>
      <w:tr w:rsidR="00EB3264" w:rsidRPr="00DF1324" w14:paraId="1078FC89" w14:textId="77777777">
        <w:tc>
          <w:tcPr>
            <w:tcW w:w="1323" w:type="dxa"/>
            <w:tcBorders>
              <w:top w:val="single" w:sz="12" w:space="0" w:color="000000"/>
              <w:bottom w:val="single" w:sz="12" w:space="0" w:color="000000"/>
            </w:tcBorders>
          </w:tcPr>
          <w:p w14:paraId="7A925AE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distribution</w:t>
            </w:r>
          </w:p>
        </w:tc>
        <w:tc>
          <w:tcPr>
            <w:tcW w:w="876" w:type="dxa"/>
            <w:tcBorders>
              <w:top w:val="single" w:sz="12" w:space="0" w:color="000000"/>
              <w:bottom w:val="single" w:sz="12" w:space="0" w:color="000000"/>
            </w:tcBorders>
          </w:tcPr>
          <w:p w14:paraId="5BB56D9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AIC</w:t>
            </w:r>
            <w:r w:rsidRPr="00DF1324">
              <w:rPr>
                <w:rFonts w:asciiTheme="minorHAnsi" w:eastAsia="Times New Roman" w:hAnsiTheme="minorHAnsi" w:cs="Times New Roman"/>
                <w:sz w:val="20"/>
                <w:vertAlign w:val="subscript"/>
              </w:rPr>
              <w:t>c</w:t>
            </w:r>
          </w:p>
        </w:tc>
        <w:tc>
          <w:tcPr>
            <w:tcW w:w="848" w:type="dxa"/>
            <w:tcBorders>
              <w:top w:val="single" w:sz="12" w:space="0" w:color="000000"/>
              <w:bottom w:val="single" w:sz="12" w:space="0" w:color="000000"/>
            </w:tcBorders>
          </w:tcPr>
          <w:p w14:paraId="5A3AEDE2" w14:textId="77777777" w:rsidR="00EB3264" w:rsidRPr="00DF1324" w:rsidRDefault="009578AC" w:rsidP="00BA61B5">
            <w:pPr>
              <w:rPr>
                <w:rFonts w:asciiTheme="minorHAnsi" w:hAnsiTheme="minorHAnsi"/>
                <w:sz w:val="20"/>
              </w:rPr>
            </w:pPr>
            <w:r w:rsidRPr="00DF1324">
              <w:rPr>
                <w:rFonts w:asciiTheme="minorHAnsi" w:eastAsia="Arial Unicode MS" w:hAnsiTheme="minorHAnsi" w:cs="Arial Unicode MS"/>
                <w:sz w:val="20"/>
              </w:rPr>
              <w:t>∆AIC</w:t>
            </w:r>
            <w:r w:rsidRPr="00DF1324">
              <w:rPr>
                <w:rFonts w:asciiTheme="minorHAnsi" w:eastAsia="Times New Roman" w:hAnsiTheme="minorHAnsi" w:cs="Times New Roman"/>
                <w:sz w:val="20"/>
                <w:vertAlign w:val="subscript"/>
              </w:rPr>
              <w:t>c</w:t>
            </w:r>
          </w:p>
        </w:tc>
        <w:tc>
          <w:tcPr>
            <w:tcW w:w="923" w:type="dxa"/>
            <w:tcBorders>
              <w:top w:val="single" w:sz="12" w:space="0" w:color="000000"/>
              <w:bottom w:val="single" w:sz="12" w:space="0" w:color="000000"/>
            </w:tcBorders>
          </w:tcPr>
          <w:p w14:paraId="21C4ECB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Weight</w:t>
            </w:r>
          </w:p>
        </w:tc>
        <w:tc>
          <w:tcPr>
            <w:tcW w:w="710" w:type="dxa"/>
            <w:tcBorders>
              <w:top w:val="single" w:sz="12" w:space="0" w:color="000000"/>
              <w:bottom w:val="single" w:sz="12" w:space="0" w:color="000000"/>
            </w:tcBorders>
          </w:tcPr>
          <w:p w14:paraId="1ABAEF3F"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HC</w:t>
            </w:r>
            <w:r w:rsidRPr="00DF1324">
              <w:rPr>
                <w:rFonts w:asciiTheme="minorHAnsi" w:eastAsia="Times New Roman" w:hAnsiTheme="minorHAnsi" w:cs="Times New Roman"/>
                <w:sz w:val="20"/>
                <w:vertAlign w:val="subscript"/>
              </w:rPr>
              <w:t>05</w:t>
            </w:r>
          </w:p>
        </w:tc>
      </w:tr>
      <w:tr w:rsidR="00EB3264" w:rsidRPr="00DF1324" w14:paraId="5C878AFC" w14:textId="77777777">
        <w:tc>
          <w:tcPr>
            <w:tcW w:w="1323" w:type="dxa"/>
            <w:tcBorders>
              <w:top w:val="single" w:sz="12" w:space="0" w:color="000000"/>
            </w:tcBorders>
            <w:vAlign w:val="center"/>
          </w:tcPr>
          <w:p w14:paraId="0C7CD38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gumbel</w:t>
            </w:r>
          </w:p>
        </w:tc>
        <w:tc>
          <w:tcPr>
            <w:tcW w:w="876" w:type="dxa"/>
            <w:tcBorders>
              <w:top w:val="single" w:sz="12" w:space="0" w:color="000000"/>
            </w:tcBorders>
            <w:vAlign w:val="center"/>
          </w:tcPr>
          <w:p w14:paraId="2BCBF85A"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162.19</w:t>
            </w:r>
          </w:p>
        </w:tc>
        <w:tc>
          <w:tcPr>
            <w:tcW w:w="848" w:type="dxa"/>
            <w:tcBorders>
              <w:top w:val="single" w:sz="12" w:space="0" w:color="000000"/>
            </w:tcBorders>
            <w:vAlign w:val="center"/>
          </w:tcPr>
          <w:p w14:paraId="4B03566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w:t>
            </w:r>
          </w:p>
        </w:tc>
        <w:tc>
          <w:tcPr>
            <w:tcW w:w="923" w:type="dxa"/>
            <w:tcBorders>
              <w:top w:val="single" w:sz="12" w:space="0" w:color="000000"/>
            </w:tcBorders>
            <w:vAlign w:val="center"/>
          </w:tcPr>
          <w:p w14:paraId="5A16B915"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0.66</w:t>
            </w:r>
          </w:p>
        </w:tc>
        <w:tc>
          <w:tcPr>
            <w:tcW w:w="710" w:type="dxa"/>
            <w:tcBorders>
              <w:top w:val="single" w:sz="12" w:space="0" w:color="000000"/>
            </w:tcBorders>
            <w:vAlign w:val="center"/>
          </w:tcPr>
          <w:p w14:paraId="34C74AA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2.55</w:t>
            </w:r>
          </w:p>
        </w:tc>
      </w:tr>
      <w:tr w:rsidR="00EB3264" w:rsidRPr="00DF1324" w14:paraId="6598747C" w14:textId="77777777">
        <w:tc>
          <w:tcPr>
            <w:tcW w:w="1323" w:type="dxa"/>
            <w:vAlign w:val="center"/>
          </w:tcPr>
          <w:p w14:paraId="56EBC6B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triangular</w:t>
            </w:r>
          </w:p>
        </w:tc>
        <w:tc>
          <w:tcPr>
            <w:tcW w:w="876" w:type="dxa"/>
            <w:vAlign w:val="center"/>
          </w:tcPr>
          <w:p w14:paraId="2E33BDF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166.13</w:t>
            </w:r>
          </w:p>
        </w:tc>
        <w:tc>
          <w:tcPr>
            <w:tcW w:w="848" w:type="dxa"/>
            <w:vAlign w:val="center"/>
          </w:tcPr>
          <w:p w14:paraId="120B71E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3.94</w:t>
            </w:r>
          </w:p>
        </w:tc>
        <w:tc>
          <w:tcPr>
            <w:tcW w:w="923" w:type="dxa"/>
            <w:vAlign w:val="center"/>
          </w:tcPr>
          <w:p w14:paraId="5C1D046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0.09</w:t>
            </w:r>
          </w:p>
        </w:tc>
        <w:tc>
          <w:tcPr>
            <w:tcW w:w="710" w:type="dxa"/>
            <w:vAlign w:val="center"/>
          </w:tcPr>
          <w:p w14:paraId="603ED5A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0.59</w:t>
            </w:r>
          </w:p>
        </w:tc>
      </w:tr>
      <w:tr w:rsidR="00EB3264" w:rsidRPr="00DF1324" w14:paraId="647346C0" w14:textId="77777777">
        <w:tc>
          <w:tcPr>
            <w:tcW w:w="1323" w:type="dxa"/>
            <w:vAlign w:val="center"/>
          </w:tcPr>
          <w:p w14:paraId="24B9B80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burr</w:t>
            </w:r>
          </w:p>
        </w:tc>
        <w:tc>
          <w:tcPr>
            <w:tcW w:w="876" w:type="dxa"/>
            <w:vAlign w:val="center"/>
          </w:tcPr>
          <w:p w14:paraId="03D69FF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166.13</w:t>
            </w:r>
          </w:p>
        </w:tc>
        <w:tc>
          <w:tcPr>
            <w:tcW w:w="848" w:type="dxa"/>
            <w:vAlign w:val="center"/>
          </w:tcPr>
          <w:p w14:paraId="5BC4A1D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3.94</w:t>
            </w:r>
          </w:p>
        </w:tc>
        <w:tc>
          <w:tcPr>
            <w:tcW w:w="923" w:type="dxa"/>
            <w:vAlign w:val="center"/>
          </w:tcPr>
          <w:p w14:paraId="2182D69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0.09</w:t>
            </w:r>
          </w:p>
        </w:tc>
        <w:tc>
          <w:tcPr>
            <w:tcW w:w="710" w:type="dxa"/>
            <w:vAlign w:val="center"/>
          </w:tcPr>
          <w:p w14:paraId="336FD60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2.56</w:t>
            </w:r>
          </w:p>
        </w:tc>
      </w:tr>
      <w:tr w:rsidR="00EB3264" w:rsidRPr="00DF1324" w14:paraId="7C254485" w14:textId="77777777">
        <w:tc>
          <w:tcPr>
            <w:tcW w:w="1323" w:type="dxa"/>
            <w:vAlign w:val="center"/>
          </w:tcPr>
          <w:p w14:paraId="356E1D0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normal</w:t>
            </w:r>
          </w:p>
        </w:tc>
        <w:tc>
          <w:tcPr>
            <w:tcW w:w="876" w:type="dxa"/>
            <w:vAlign w:val="center"/>
          </w:tcPr>
          <w:p w14:paraId="5C5C50E3"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166.43</w:t>
            </w:r>
          </w:p>
        </w:tc>
        <w:tc>
          <w:tcPr>
            <w:tcW w:w="848" w:type="dxa"/>
            <w:vAlign w:val="center"/>
          </w:tcPr>
          <w:p w14:paraId="5C97E8E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4.24</w:t>
            </w:r>
          </w:p>
        </w:tc>
        <w:tc>
          <w:tcPr>
            <w:tcW w:w="923" w:type="dxa"/>
            <w:vAlign w:val="center"/>
          </w:tcPr>
          <w:p w14:paraId="4ACF015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0.08</w:t>
            </w:r>
          </w:p>
        </w:tc>
        <w:tc>
          <w:tcPr>
            <w:tcW w:w="710" w:type="dxa"/>
            <w:vAlign w:val="center"/>
          </w:tcPr>
          <w:p w14:paraId="027275F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0.46</w:t>
            </w:r>
          </w:p>
        </w:tc>
      </w:tr>
      <w:tr w:rsidR="00EB3264" w:rsidRPr="00DF1324" w14:paraId="4CB6C4D0" w14:textId="77777777">
        <w:tc>
          <w:tcPr>
            <w:tcW w:w="1323" w:type="dxa"/>
            <w:tcBorders>
              <w:bottom w:val="single" w:sz="12" w:space="0" w:color="000000"/>
            </w:tcBorders>
            <w:vAlign w:val="center"/>
          </w:tcPr>
          <w:p w14:paraId="3CC2ABD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logistic</w:t>
            </w:r>
          </w:p>
        </w:tc>
        <w:tc>
          <w:tcPr>
            <w:tcW w:w="876" w:type="dxa"/>
            <w:tcBorders>
              <w:bottom w:val="single" w:sz="12" w:space="0" w:color="000000"/>
            </w:tcBorders>
            <w:vAlign w:val="center"/>
          </w:tcPr>
          <w:p w14:paraId="134620F5"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166.49</w:t>
            </w:r>
          </w:p>
        </w:tc>
        <w:tc>
          <w:tcPr>
            <w:tcW w:w="848" w:type="dxa"/>
            <w:tcBorders>
              <w:bottom w:val="single" w:sz="12" w:space="0" w:color="000000"/>
            </w:tcBorders>
            <w:vAlign w:val="center"/>
          </w:tcPr>
          <w:p w14:paraId="046B1B0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4.30</w:t>
            </w:r>
          </w:p>
        </w:tc>
        <w:tc>
          <w:tcPr>
            <w:tcW w:w="923" w:type="dxa"/>
            <w:tcBorders>
              <w:bottom w:val="single" w:sz="12" w:space="0" w:color="000000"/>
            </w:tcBorders>
            <w:vAlign w:val="center"/>
          </w:tcPr>
          <w:p w14:paraId="1BF925C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0.08</w:t>
            </w:r>
          </w:p>
        </w:tc>
        <w:tc>
          <w:tcPr>
            <w:tcW w:w="710" w:type="dxa"/>
            <w:tcBorders>
              <w:bottom w:val="single" w:sz="12" w:space="0" w:color="000000"/>
            </w:tcBorders>
            <w:vAlign w:val="center"/>
          </w:tcPr>
          <w:p w14:paraId="402B004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0.26</w:t>
            </w:r>
          </w:p>
        </w:tc>
      </w:tr>
    </w:tbl>
    <w:p w14:paraId="499BE064" w14:textId="77777777" w:rsidR="00EB3264" w:rsidRPr="00464F74" w:rsidRDefault="00EB3264" w:rsidP="00BA61B5">
      <w:pPr>
        <w:spacing w:after="0" w:line="240" w:lineRule="auto"/>
        <w:rPr>
          <w:rFonts w:asciiTheme="minorHAnsi" w:hAnsiTheme="minorHAnsi"/>
        </w:rPr>
      </w:pPr>
    </w:p>
    <w:p w14:paraId="7BFC46A6" w14:textId="71F7C1E2" w:rsidR="00EB3264" w:rsidRPr="00464F74" w:rsidRDefault="009578AC" w:rsidP="00901506">
      <w:pPr>
        <w:spacing w:after="0" w:line="240" w:lineRule="auto"/>
        <w:ind w:left="1440" w:hanging="360"/>
        <w:contextualSpacing/>
        <w:rPr>
          <w:rFonts w:asciiTheme="minorHAnsi" w:eastAsia="Times New Roman" w:hAnsiTheme="minorHAnsi" w:cs="Times New Roman"/>
          <w:i/>
        </w:rPr>
      </w:pPr>
      <w:r w:rsidRPr="00464F74">
        <w:rPr>
          <w:rFonts w:asciiTheme="minorHAnsi" w:eastAsia="Times New Roman" w:hAnsiTheme="minorHAnsi" w:cs="Times New Roman"/>
        </w:rPr>
        <w:t>3.1.2</w:t>
      </w:r>
      <w:r w:rsidR="007F7F44" w:rsidRPr="00464F74">
        <w:rPr>
          <w:rFonts w:asciiTheme="minorHAnsi" w:eastAsia="Times New Roman" w:hAnsiTheme="minorHAnsi" w:cs="Times New Roman"/>
        </w:rPr>
        <w:t>.</w:t>
      </w:r>
      <w:r w:rsidRPr="00464F74">
        <w:rPr>
          <w:rFonts w:asciiTheme="minorHAnsi" w:eastAsia="Times New Roman" w:hAnsiTheme="minorHAnsi" w:cs="Times New Roman"/>
        </w:rPr>
        <w:t xml:space="preserve"> Visually </w:t>
      </w:r>
      <w:r w:rsidR="00B96CD4" w:rsidRPr="00464F74">
        <w:rPr>
          <w:rFonts w:asciiTheme="minorHAnsi" w:eastAsia="Times New Roman" w:hAnsiTheme="minorHAnsi" w:cs="Times New Roman"/>
          <w:i/>
        </w:rPr>
        <w:t>assessing</w:t>
      </w:r>
      <w:r w:rsidRPr="00464F74">
        <w:rPr>
          <w:rFonts w:asciiTheme="minorHAnsi" w:eastAsia="Times New Roman" w:hAnsiTheme="minorHAnsi" w:cs="Times New Roman"/>
          <w:i/>
        </w:rPr>
        <w:t xml:space="preserve"> the fit of a distribution</w:t>
      </w:r>
    </w:p>
    <w:p w14:paraId="04583CF7" w14:textId="77777777" w:rsidR="007F7F44" w:rsidRPr="00464F74" w:rsidRDefault="007F7F44" w:rsidP="00BA61B5">
      <w:pPr>
        <w:spacing w:after="0" w:line="240" w:lineRule="auto"/>
        <w:ind w:left="720"/>
        <w:contextualSpacing/>
        <w:rPr>
          <w:rFonts w:asciiTheme="minorHAnsi" w:eastAsia="Times New Roman" w:hAnsiTheme="minorHAnsi" w:cs="Times New Roman"/>
          <w:i/>
        </w:rPr>
      </w:pPr>
    </w:p>
    <w:p w14:paraId="687957D3" w14:textId="4B5930E8" w:rsidR="00BA61B5" w:rsidRDefault="009578AC" w:rsidP="00BA61B5">
      <w:pPr>
        <w:spacing w:after="0" w:line="240" w:lineRule="auto"/>
        <w:rPr>
          <w:rFonts w:asciiTheme="minorHAnsi" w:eastAsia="Times New Roman" w:hAnsiTheme="minorHAnsi" w:cs="Times New Roman"/>
        </w:rPr>
      </w:pPr>
      <w:r w:rsidRPr="00DF1324">
        <w:rPr>
          <w:rFonts w:asciiTheme="minorHAnsi" w:eastAsia="Times New Roman" w:hAnsiTheme="minorHAnsi" w:cs="Times New Roman"/>
          <w:b/>
        </w:rPr>
        <w:t xml:space="preserve">Figures </w:t>
      </w:r>
      <w:r w:rsidR="008B69BF">
        <w:rPr>
          <w:rFonts w:asciiTheme="minorHAnsi" w:eastAsia="Times New Roman" w:hAnsiTheme="minorHAnsi" w:cs="Times New Roman"/>
          <w:b/>
        </w:rPr>
        <w:t>A 1-5.</w:t>
      </w:r>
      <w:r w:rsidRPr="00DF1324">
        <w:rPr>
          <w:rFonts w:asciiTheme="minorHAnsi" w:eastAsia="Times New Roman" w:hAnsiTheme="minorHAnsi" w:cs="Times New Roman"/>
          <w:b/>
        </w:rPr>
        <w:t xml:space="preserve">1 – </w:t>
      </w:r>
      <w:r w:rsidR="008B69BF">
        <w:rPr>
          <w:rFonts w:asciiTheme="minorHAnsi" w:eastAsia="Times New Roman" w:hAnsiTheme="minorHAnsi" w:cs="Times New Roman"/>
          <w:b/>
        </w:rPr>
        <w:t>A 1-5.</w:t>
      </w:r>
      <w:r w:rsidRPr="00DF1324">
        <w:rPr>
          <w:rFonts w:asciiTheme="minorHAnsi" w:eastAsia="Times New Roman" w:hAnsiTheme="minorHAnsi" w:cs="Times New Roman"/>
          <w:b/>
        </w:rPr>
        <w:t>3</w:t>
      </w:r>
      <w:r w:rsidRPr="00464F74">
        <w:rPr>
          <w:rFonts w:asciiTheme="minorHAnsi" w:eastAsia="Times New Roman" w:hAnsiTheme="minorHAnsi" w:cs="Times New Roman"/>
        </w:rPr>
        <w:t xml:space="preserve"> show the best-fit distributions fit to the malathion pooled, freshwater, and saltwater invertebrate data, respectively.  No plot shows strong visual evidence of lack-of-fit, though the </w:t>
      </w:r>
      <w:r w:rsidRPr="00464F74">
        <w:rPr>
          <w:rFonts w:asciiTheme="minorHAnsi" w:eastAsia="Times New Roman" w:hAnsiTheme="minorHAnsi" w:cs="Times New Roman"/>
        </w:rPr>
        <w:lastRenderedPageBreak/>
        <w:t>gumbel distribution fit to the saltwater results does present some cause for concern at the upper quantiles (</w:t>
      </w:r>
      <w:r w:rsidR="00EA25C0">
        <w:rPr>
          <w:rFonts w:asciiTheme="minorHAnsi" w:eastAsia="Times New Roman" w:hAnsiTheme="minorHAnsi" w:cs="Times New Roman"/>
          <w:b/>
        </w:rPr>
        <w:t>Figure</w:t>
      </w:r>
      <w:r w:rsidRPr="00DF1324">
        <w:rPr>
          <w:rFonts w:asciiTheme="minorHAnsi" w:eastAsia="Times New Roman" w:hAnsiTheme="minorHAnsi" w:cs="Times New Roman"/>
          <w:b/>
        </w:rPr>
        <w:t xml:space="preserve"> </w:t>
      </w:r>
      <w:r w:rsidR="008B69BF">
        <w:rPr>
          <w:rFonts w:asciiTheme="minorHAnsi" w:eastAsia="Times New Roman" w:hAnsiTheme="minorHAnsi" w:cs="Times New Roman"/>
          <w:b/>
        </w:rPr>
        <w:t>A 1-5.</w:t>
      </w:r>
      <w:r w:rsidRPr="00DF1324">
        <w:rPr>
          <w:rFonts w:asciiTheme="minorHAnsi" w:eastAsia="Times New Roman" w:hAnsiTheme="minorHAnsi" w:cs="Times New Roman"/>
          <w:b/>
        </w:rPr>
        <w:t>3</w:t>
      </w:r>
      <w:r w:rsidRPr="00464F74">
        <w:rPr>
          <w:rFonts w:asciiTheme="minorHAnsi" w:eastAsia="Times New Roman" w:hAnsiTheme="minorHAnsi" w:cs="Times New Roman"/>
        </w:rPr>
        <w:t>).</w:t>
      </w:r>
    </w:p>
    <w:p w14:paraId="62F976D5" w14:textId="77777777" w:rsidR="0034508C" w:rsidRDefault="0034508C" w:rsidP="00BA61B5">
      <w:pPr>
        <w:spacing w:after="0" w:line="240" w:lineRule="auto"/>
        <w:rPr>
          <w:rFonts w:asciiTheme="minorHAnsi" w:eastAsia="Times New Roman" w:hAnsiTheme="minorHAnsi" w:cs="Times New Roman"/>
        </w:rPr>
      </w:pPr>
    </w:p>
    <w:p w14:paraId="1CFBB364" w14:textId="6DE25ABA" w:rsidR="00BA61B5" w:rsidRPr="00464F74" w:rsidRDefault="00BA61B5" w:rsidP="00BA61B5">
      <w:pPr>
        <w:spacing w:after="0" w:line="240" w:lineRule="auto"/>
        <w:rPr>
          <w:rFonts w:asciiTheme="minorHAnsi" w:hAnsiTheme="minorHAnsi"/>
        </w:rPr>
      </w:pPr>
      <w:r w:rsidRPr="00464F74">
        <w:rPr>
          <w:rFonts w:asciiTheme="minorHAnsi" w:hAnsiTheme="minorHAnsi"/>
        </w:rPr>
        <w:t>There are many different methods available in the literature for plotting points in an empirical cumulative distribution function</w:t>
      </w:r>
      <w:r w:rsidR="006C19A1">
        <w:rPr>
          <w:rFonts w:asciiTheme="minorHAnsi" w:hAnsiTheme="minorHAnsi"/>
        </w:rPr>
        <w:t xml:space="preserve"> (Cunnane 1978)</w:t>
      </w:r>
      <w:r w:rsidRPr="00464F74">
        <w:rPr>
          <w:rFonts w:asciiTheme="minorHAnsi" w:hAnsiTheme="minorHAnsi"/>
        </w:rPr>
        <w:t>. The Weibull (1939) formula is used in these figures due to its satisfaction of the Gumbel (1947) postulates and its easy interpretation. The Weibull formula uses p</w:t>
      </w:r>
      <w:r w:rsidRPr="00464F74">
        <w:rPr>
          <w:rFonts w:asciiTheme="minorHAnsi" w:hAnsiTheme="minorHAnsi"/>
          <w:vertAlign w:val="subscript"/>
        </w:rPr>
        <w:t>i</w:t>
      </w:r>
      <w:r w:rsidRPr="00464F74">
        <w:rPr>
          <w:rFonts w:asciiTheme="minorHAnsi" w:hAnsiTheme="minorHAnsi"/>
        </w:rPr>
        <w:t xml:space="preserve"> = r</w:t>
      </w:r>
      <w:r w:rsidRPr="00464F74">
        <w:rPr>
          <w:rFonts w:asciiTheme="minorHAnsi" w:hAnsiTheme="minorHAnsi"/>
          <w:vertAlign w:val="subscript"/>
        </w:rPr>
        <w:t>i</w:t>
      </w:r>
      <w:r w:rsidRPr="00464F74">
        <w:rPr>
          <w:rFonts w:asciiTheme="minorHAnsi" w:hAnsiTheme="minorHAnsi"/>
        </w:rPr>
        <w:t>/(n+1), where p</w:t>
      </w:r>
      <w:r w:rsidRPr="00464F74">
        <w:rPr>
          <w:rFonts w:asciiTheme="minorHAnsi" w:hAnsiTheme="minorHAnsi"/>
          <w:vertAlign w:val="subscript"/>
        </w:rPr>
        <w:t>i</w:t>
      </w:r>
      <w:r w:rsidRPr="00464F74">
        <w:rPr>
          <w:rFonts w:asciiTheme="minorHAnsi" w:hAnsiTheme="minorHAnsi"/>
        </w:rPr>
        <w:t xml:space="preserve"> = plotting point for data point i, r</w:t>
      </w:r>
      <w:r w:rsidRPr="00464F74">
        <w:rPr>
          <w:rFonts w:asciiTheme="minorHAnsi" w:hAnsiTheme="minorHAnsi"/>
          <w:vertAlign w:val="subscript"/>
        </w:rPr>
        <w:t>i</w:t>
      </w:r>
      <w:r w:rsidRPr="00464F74">
        <w:rPr>
          <w:rFonts w:asciiTheme="minorHAnsi" w:hAnsiTheme="minorHAnsi"/>
        </w:rPr>
        <w:t xml:space="preserve"> = rank of data point i and n = number of data points (geometric mean toxicity values).</w:t>
      </w:r>
    </w:p>
    <w:p w14:paraId="122B2A1F" w14:textId="77777777" w:rsidR="00BA61B5" w:rsidRPr="00464F74" w:rsidRDefault="00BA61B5" w:rsidP="00BA61B5">
      <w:pPr>
        <w:spacing w:after="0" w:line="240" w:lineRule="auto"/>
        <w:rPr>
          <w:rFonts w:asciiTheme="minorHAnsi" w:hAnsiTheme="minorHAnsi"/>
        </w:rPr>
      </w:pPr>
    </w:p>
    <w:p w14:paraId="6870D3BB" w14:textId="2BD92DA6" w:rsidR="00EB3264" w:rsidRPr="00464F74" w:rsidRDefault="00EB3264" w:rsidP="00BA61B5">
      <w:pPr>
        <w:spacing w:after="0" w:line="240" w:lineRule="auto"/>
        <w:rPr>
          <w:rFonts w:asciiTheme="minorHAnsi" w:hAnsiTheme="minorHAnsi"/>
        </w:rPr>
      </w:pPr>
    </w:p>
    <w:p w14:paraId="4B778ECA" w14:textId="77777777" w:rsidR="00EB3264" w:rsidRPr="00464F74" w:rsidRDefault="009578AC" w:rsidP="00BA61B5">
      <w:pPr>
        <w:spacing w:after="0" w:line="240" w:lineRule="auto"/>
        <w:rPr>
          <w:rFonts w:asciiTheme="minorHAnsi" w:hAnsiTheme="minorHAnsi"/>
        </w:rPr>
      </w:pPr>
      <w:r w:rsidRPr="00464F74">
        <w:rPr>
          <w:rFonts w:asciiTheme="minorHAnsi" w:hAnsiTheme="minorHAnsi"/>
          <w:noProof/>
        </w:rPr>
        <w:drawing>
          <wp:inline distT="0" distB="0" distL="0" distR="0" wp14:anchorId="375E11C9" wp14:editId="2EDD1D9E">
            <wp:extent cx="5943600" cy="4217035"/>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5943600" cy="4217035"/>
                    </a:xfrm>
                    <a:prstGeom prst="rect">
                      <a:avLst/>
                    </a:prstGeom>
                    <a:ln/>
                  </pic:spPr>
                </pic:pic>
              </a:graphicData>
            </a:graphic>
          </wp:inline>
        </w:drawing>
      </w:r>
    </w:p>
    <w:p w14:paraId="44ADBDC4" w14:textId="37B613D1" w:rsidR="00EB3264" w:rsidRPr="00464F74" w:rsidRDefault="007F7F44" w:rsidP="00BA61B5">
      <w:pPr>
        <w:spacing w:after="0" w:line="240" w:lineRule="auto"/>
        <w:rPr>
          <w:rFonts w:asciiTheme="minorHAnsi" w:hAnsiTheme="minorHAnsi"/>
        </w:rPr>
      </w:pPr>
      <w:r w:rsidRPr="00DF1324">
        <w:rPr>
          <w:rFonts w:asciiTheme="minorHAnsi" w:eastAsia="Times New Roman" w:hAnsiTheme="minorHAnsi" w:cs="Times New Roman"/>
          <w:b/>
        </w:rPr>
        <w:t xml:space="preserve">Figure </w:t>
      </w:r>
      <w:r w:rsidR="008B69BF">
        <w:rPr>
          <w:rFonts w:asciiTheme="minorHAnsi" w:eastAsia="Times New Roman" w:hAnsiTheme="minorHAnsi" w:cs="Times New Roman"/>
          <w:b/>
        </w:rPr>
        <w:t>A 1-5.</w:t>
      </w:r>
      <w:r w:rsidRPr="00DF1324">
        <w:rPr>
          <w:rFonts w:asciiTheme="minorHAnsi" w:eastAsia="Times New Roman" w:hAnsiTheme="minorHAnsi" w:cs="Times New Roman"/>
          <w:b/>
        </w:rPr>
        <w:t xml:space="preserve">1. Log-triangular distribution fit to malathion pooled invertebrate data. </w:t>
      </w:r>
      <w:r w:rsidRPr="00464F74">
        <w:rPr>
          <w:rFonts w:asciiTheme="minorHAnsi" w:eastAsia="Times New Roman" w:hAnsiTheme="minorHAnsi" w:cs="Times New Roman"/>
        </w:rPr>
        <w:t>Black points indicate single toxicity values. Red points indicate average of multiple toxicity values for a single species.  Blue line indicates full range of toxicity values for a given species.</w:t>
      </w:r>
      <w:r w:rsidRPr="00464F74">
        <w:rPr>
          <w:rFonts w:asciiTheme="minorHAnsi" w:hAnsiTheme="minorHAnsi"/>
        </w:rPr>
        <w:t xml:space="preserve"> </w:t>
      </w:r>
    </w:p>
    <w:p w14:paraId="5855CEA2" w14:textId="5F23031A" w:rsidR="00EB3264" w:rsidRPr="00464F74" w:rsidRDefault="00333ED1" w:rsidP="00BA61B5">
      <w:pPr>
        <w:keepNext/>
        <w:spacing w:after="0" w:line="240" w:lineRule="auto"/>
        <w:rPr>
          <w:rFonts w:asciiTheme="minorHAnsi" w:hAnsiTheme="minorHAnsi"/>
        </w:rPr>
      </w:pPr>
      <w:r w:rsidRPr="00464F74">
        <w:rPr>
          <w:rFonts w:asciiTheme="minorHAnsi" w:hAnsiTheme="minorHAnsi" w:cs="Times New Roman"/>
          <w:noProof/>
        </w:rPr>
        <w:lastRenderedPageBreak/>
        <w:drawing>
          <wp:inline distT="0" distB="0" distL="0" distR="0" wp14:anchorId="2066BCAB" wp14:editId="72D2E4E7">
            <wp:extent cx="5943600" cy="42151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15130"/>
                    </a:xfrm>
                    <a:prstGeom prst="rect">
                      <a:avLst/>
                    </a:prstGeom>
                    <a:noFill/>
                    <a:ln>
                      <a:noFill/>
                    </a:ln>
                  </pic:spPr>
                </pic:pic>
              </a:graphicData>
            </a:graphic>
          </wp:inline>
        </w:drawing>
      </w:r>
      <w:r w:rsidR="009578AC" w:rsidRPr="00DF1324">
        <w:rPr>
          <w:rFonts w:asciiTheme="minorHAnsi" w:eastAsia="Times New Roman" w:hAnsiTheme="minorHAnsi" w:cs="Times New Roman"/>
          <w:b/>
        </w:rPr>
        <w:t xml:space="preserve">Figure </w:t>
      </w:r>
      <w:r w:rsidR="008B69BF">
        <w:rPr>
          <w:rFonts w:asciiTheme="minorHAnsi" w:eastAsia="Times New Roman" w:hAnsiTheme="minorHAnsi" w:cs="Times New Roman"/>
          <w:b/>
        </w:rPr>
        <w:t>A 1-5.</w:t>
      </w:r>
      <w:r w:rsidR="009578AC" w:rsidRPr="00DF1324">
        <w:rPr>
          <w:rFonts w:asciiTheme="minorHAnsi" w:eastAsia="Times New Roman" w:hAnsiTheme="minorHAnsi" w:cs="Times New Roman"/>
          <w:b/>
        </w:rPr>
        <w:t>2. Log-triangular distribution fit to malathion freshwater invertebrate data.</w:t>
      </w:r>
      <w:r w:rsidR="009578AC" w:rsidRPr="00464F74">
        <w:rPr>
          <w:rFonts w:asciiTheme="minorHAnsi" w:eastAsia="Times New Roman" w:hAnsiTheme="minorHAnsi" w:cs="Times New Roman"/>
        </w:rPr>
        <w:t xml:space="preserve"> Black points indicate single toxicity values. Red points indicate average of multiple toxicity values for a single species.  Blue line indicates full range of toxicity values for a given species.</w:t>
      </w:r>
    </w:p>
    <w:p w14:paraId="6EE51329" w14:textId="77777777" w:rsidR="00EB3264" w:rsidRPr="00464F74" w:rsidRDefault="00EB3264" w:rsidP="00BA61B5">
      <w:pPr>
        <w:spacing w:after="0" w:line="240" w:lineRule="auto"/>
        <w:rPr>
          <w:rFonts w:asciiTheme="minorHAnsi" w:hAnsiTheme="minorHAnsi"/>
        </w:rPr>
      </w:pPr>
    </w:p>
    <w:p w14:paraId="254F1973" w14:textId="77777777" w:rsidR="00EB3264" w:rsidRPr="00464F74" w:rsidRDefault="009578AC" w:rsidP="00BA61B5">
      <w:pPr>
        <w:spacing w:after="0" w:line="240" w:lineRule="auto"/>
        <w:rPr>
          <w:rFonts w:asciiTheme="minorHAnsi" w:hAnsiTheme="minorHAnsi"/>
        </w:rPr>
      </w:pPr>
      <w:r w:rsidRPr="00464F74">
        <w:rPr>
          <w:rFonts w:asciiTheme="minorHAnsi" w:hAnsiTheme="minorHAnsi"/>
          <w:noProof/>
        </w:rPr>
        <w:lastRenderedPageBreak/>
        <w:drawing>
          <wp:inline distT="0" distB="0" distL="0" distR="0" wp14:anchorId="73C608D1" wp14:editId="0F4D32A3">
            <wp:extent cx="5940646" cy="4215384"/>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5940646" cy="4215384"/>
                    </a:xfrm>
                    <a:prstGeom prst="rect">
                      <a:avLst/>
                    </a:prstGeom>
                    <a:ln/>
                  </pic:spPr>
                </pic:pic>
              </a:graphicData>
            </a:graphic>
          </wp:inline>
        </w:drawing>
      </w:r>
    </w:p>
    <w:p w14:paraId="594EBFE3" w14:textId="5D3AF5E7" w:rsidR="007F7F44" w:rsidRPr="00464F74" w:rsidRDefault="007F7F44" w:rsidP="00BA61B5">
      <w:pPr>
        <w:keepNext/>
        <w:spacing w:after="0" w:line="240" w:lineRule="auto"/>
        <w:rPr>
          <w:rFonts w:asciiTheme="minorHAnsi" w:hAnsiTheme="minorHAnsi"/>
        </w:rPr>
      </w:pPr>
      <w:r w:rsidRPr="00DF1324">
        <w:rPr>
          <w:rFonts w:asciiTheme="minorHAnsi" w:eastAsia="Times New Roman" w:hAnsiTheme="minorHAnsi" w:cs="Times New Roman"/>
          <w:b/>
        </w:rPr>
        <w:t xml:space="preserve">Figure </w:t>
      </w:r>
      <w:r w:rsidR="008B69BF">
        <w:rPr>
          <w:rFonts w:asciiTheme="minorHAnsi" w:eastAsia="Times New Roman" w:hAnsiTheme="minorHAnsi" w:cs="Times New Roman"/>
          <w:b/>
        </w:rPr>
        <w:t>A 1-5.</w:t>
      </w:r>
      <w:r w:rsidRPr="00DF1324">
        <w:rPr>
          <w:rFonts w:asciiTheme="minorHAnsi" w:eastAsia="Times New Roman" w:hAnsiTheme="minorHAnsi" w:cs="Times New Roman"/>
          <w:b/>
        </w:rPr>
        <w:t>3. Log-gumbel distribution fit to malathion saltwater invertebrate data.</w:t>
      </w:r>
      <w:r w:rsidRPr="00464F74">
        <w:rPr>
          <w:rFonts w:asciiTheme="minorHAnsi" w:eastAsia="Times New Roman" w:hAnsiTheme="minorHAnsi" w:cs="Times New Roman"/>
        </w:rPr>
        <w:t xml:space="preserve"> Black points indicate single toxicity values. Red points indicate average of multiple toxicity values for a single species.  Blue line indicates full range of toxicity values for a given species.</w:t>
      </w:r>
    </w:p>
    <w:p w14:paraId="669021D9" w14:textId="77777777" w:rsidR="00EB3264" w:rsidRPr="00464F74" w:rsidRDefault="00EB3264" w:rsidP="00BA61B5">
      <w:pPr>
        <w:spacing w:after="0" w:line="240" w:lineRule="auto"/>
        <w:rPr>
          <w:rFonts w:asciiTheme="minorHAnsi" w:hAnsiTheme="minorHAnsi"/>
        </w:rPr>
      </w:pPr>
    </w:p>
    <w:p w14:paraId="75846AEF" w14:textId="77777777" w:rsidR="00B96CD4" w:rsidRPr="00464F74" w:rsidRDefault="00B96CD4" w:rsidP="00BA61B5">
      <w:pPr>
        <w:spacing w:after="0" w:line="240" w:lineRule="auto"/>
        <w:rPr>
          <w:rFonts w:asciiTheme="minorHAnsi" w:hAnsiTheme="minorHAnsi"/>
        </w:rPr>
      </w:pPr>
    </w:p>
    <w:p w14:paraId="426F7034" w14:textId="484F4C04" w:rsidR="00EB3264" w:rsidRDefault="009578AC" w:rsidP="00901506">
      <w:pPr>
        <w:spacing w:after="0" w:line="240" w:lineRule="auto"/>
        <w:ind w:left="1440" w:hanging="360"/>
        <w:rPr>
          <w:rFonts w:asciiTheme="minorHAnsi" w:eastAsia="Times New Roman" w:hAnsiTheme="minorHAnsi" w:cs="Times New Roman"/>
        </w:rPr>
      </w:pPr>
      <w:r w:rsidRPr="00464F74">
        <w:rPr>
          <w:rFonts w:asciiTheme="minorHAnsi" w:eastAsia="Times New Roman" w:hAnsiTheme="minorHAnsi" w:cs="Times New Roman"/>
        </w:rPr>
        <w:t>3.1.3</w:t>
      </w:r>
      <w:r w:rsidR="00901506">
        <w:rPr>
          <w:rFonts w:asciiTheme="minorHAnsi" w:eastAsia="Times New Roman" w:hAnsiTheme="minorHAnsi" w:cs="Times New Roman"/>
        </w:rPr>
        <w:t>.</w:t>
      </w:r>
      <w:r w:rsidRPr="00464F74">
        <w:rPr>
          <w:rFonts w:asciiTheme="minorHAnsi" w:eastAsia="Times New Roman" w:hAnsiTheme="minorHAnsi" w:cs="Times New Roman"/>
        </w:rPr>
        <w:t xml:space="preserve"> Goodness of fit</w:t>
      </w:r>
    </w:p>
    <w:p w14:paraId="6A5D8B62" w14:textId="77777777" w:rsidR="00BA61B5" w:rsidRPr="00464F74" w:rsidRDefault="00BA61B5" w:rsidP="00BA61B5">
      <w:pPr>
        <w:spacing w:after="0" w:line="240" w:lineRule="auto"/>
        <w:rPr>
          <w:rFonts w:asciiTheme="minorHAnsi" w:hAnsiTheme="minorHAnsi"/>
        </w:rPr>
      </w:pPr>
    </w:p>
    <w:p w14:paraId="483043B9" w14:textId="0EC43F0E" w:rsidR="00EB3264" w:rsidRDefault="009578AC" w:rsidP="00BA61B5">
      <w:pPr>
        <w:spacing w:after="0" w:line="240" w:lineRule="auto"/>
        <w:rPr>
          <w:rFonts w:asciiTheme="minorHAnsi" w:eastAsia="Times New Roman" w:hAnsiTheme="minorHAnsi" w:cs="Times New Roman"/>
        </w:rPr>
      </w:pPr>
      <w:r w:rsidRPr="00DF1324">
        <w:rPr>
          <w:rFonts w:asciiTheme="minorHAnsi" w:eastAsia="Times New Roman" w:hAnsiTheme="minorHAnsi" w:cs="Times New Roman"/>
          <w:b/>
        </w:rPr>
        <w:t xml:space="preserve">Figure </w:t>
      </w:r>
      <w:r w:rsidR="008B69BF">
        <w:rPr>
          <w:rFonts w:asciiTheme="minorHAnsi" w:eastAsia="Times New Roman" w:hAnsiTheme="minorHAnsi" w:cs="Times New Roman"/>
          <w:b/>
        </w:rPr>
        <w:t>A 1-5.</w:t>
      </w:r>
      <w:r w:rsidRPr="00DF1324">
        <w:rPr>
          <w:rFonts w:asciiTheme="minorHAnsi" w:eastAsia="Times New Roman" w:hAnsiTheme="minorHAnsi" w:cs="Times New Roman"/>
          <w:b/>
        </w:rPr>
        <w:t>3</w:t>
      </w:r>
      <w:r w:rsidRPr="00464F74">
        <w:rPr>
          <w:rFonts w:asciiTheme="minorHAnsi" w:eastAsia="Times New Roman" w:hAnsiTheme="minorHAnsi" w:cs="Times New Roman"/>
        </w:rPr>
        <w:t xml:space="preserve"> highlights a potential weakness in relying solely on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to judge the fit of a distribution because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is useful only as a comparative metric.  It is not an absolute measure of goodness-of-fit. In other words,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cannot tell us whether deviations from fit, such as those observed in the three points at the upper quantiles of </w:t>
      </w:r>
      <w:r w:rsidRPr="00DF1324">
        <w:rPr>
          <w:rFonts w:asciiTheme="minorHAnsi" w:eastAsia="Times New Roman" w:hAnsiTheme="minorHAnsi" w:cs="Times New Roman"/>
          <w:b/>
        </w:rPr>
        <w:t xml:space="preserve">Figure </w:t>
      </w:r>
      <w:r w:rsidR="008B69BF">
        <w:rPr>
          <w:rFonts w:asciiTheme="minorHAnsi" w:eastAsia="Times New Roman" w:hAnsiTheme="minorHAnsi" w:cs="Times New Roman"/>
          <w:b/>
        </w:rPr>
        <w:t>A 1-5.</w:t>
      </w:r>
      <w:r w:rsidRPr="00DF1324">
        <w:rPr>
          <w:rFonts w:asciiTheme="minorHAnsi" w:eastAsia="Times New Roman" w:hAnsiTheme="minorHAnsi" w:cs="Times New Roman"/>
          <w:b/>
        </w:rPr>
        <w:t>3</w:t>
      </w:r>
      <w:r w:rsidRPr="00464F74">
        <w:rPr>
          <w:rFonts w:asciiTheme="minorHAnsi" w:eastAsia="Times New Roman" w:hAnsiTheme="minorHAnsi" w:cs="Times New Roman"/>
        </w:rPr>
        <w:t>, are significantly greater than would be expected by chance alone. For this we need a formal goodness-of-fit measure. For the fits below, a parametric bootstrap method for testing goodness-of-fit was used that compares estimates of the discrepancy between the empirical cumulative distribution function and the estimated cumulative distribution function for a candidate distribution. Specifically:</w:t>
      </w:r>
    </w:p>
    <w:p w14:paraId="21B90C44" w14:textId="77777777" w:rsidR="00BA61B5" w:rsidRPr="00464F74" w:rsidRDefault="00BA61B5" w:rsidP="00BA61B5">
      <w:pPr>
        <w:spacing w:after="0" w:line="240" w:lineRule="auto"/>
        <w:rPr>
          <w:rFonts w:asciiTheme="minorHAnsi" w:hAnsiTheme="minorHAnsi"/>
        </w:rPr>
      </w:pPr>
    </w:p>
    <w:p w14:paraId="7EA2D8F5" w14:textId="77777777"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ab/>
      </w:r>
      <w:r w:rsidRPr="00464F74">
        <w:rPr>
          <w:rFonts w:asciiTheme="minorHAnsi" w:hAnsiTheme="minorHAnsi"/>
          <w:noProof/>
        </w:rPr>
        <w:drawing>
          <wp:inline distT="0" distB="0" distL="114300" distR="114300" wp14:anchorId="1F9C62AC" wp14:editId="4D821096">
            <wp:extent cx="1076325" cy="438150"/>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1076325" cy="438150"/>
                    </a:xfrm>
                    <a:prstGeom prst="rect">
                      <a:avLst/>
                    </a:prstGeom>
                    <a:ln/>
                  </pic:spPr>
                </pic:pic>
              </a:graphicData>
            </a:graphic>
          </wp:inline>
        </w:drawing>
      </w:r>
    </w:p>
    <w:p w14:paraId="76B9A825" w14:textId="77777777" w:rsidR="00BA61B5" w:rsidRDefault="00BA61B5" w:rsidP="00BA61B5">
      <w:pPr>
        <w:spacing w:after="0" w:line="240" w:lineRule="auto"/>
        <w:rPr>
          <w:rFonts w:asciiTheme="minorHAnsi" w:eastAsia="Times New Roman" w:hAnsiTheme="minorHAnsi" w:cs="Times New Roman"/>
        </w:rPr>
      </w:pPr>
    </w:p>
    <w:p w14:paraId="486A3D84" w14:textId="5E309AAB" w:rsidR="00EB3264" w:rsidRDefault="009578AC" w:rsidP="00BA61B5">
      <w:pPr>
        <w:spacing w:after="0" w:line="240" w:lineRule="auto"/>
        <w:rPr>
          <w:rFonts w:asciiTheme="minorHAnsi" w:eastAsia="Times New Roman" w:hAnsiTheme="minorHAnsi" w:cs="Times New Roman"/>
        </w:rPr>
      </w:pPr>
      <w:r w:rsidRPr="00464F74">
        <w:rPr>
          <w:rFonts w:asciiTheme="minorHAnsi" w:eastAsia="Times New Roman" w:hAnsiTheme="minorHAnsi" w:cs="Times New Roman"/>
        </w:rPr>
        <w:lastRenderedPageBreak/>
        <w:t xml:space="preserve">In the equation above, </w:t>
      </w:r>
      <w:r w:rsidRPr="00464F74">
        <w:rPr>
          <w:rFonts w:asciiTheme="minorHAnsi" w:eastAsia="Times New Roman" w:hAnsiTheme="minorHAnsi" w:cs="Times New Roman"/>
          <w:i/>
        </w:rPr>
        <w:t>F</w:t>
      </w:r>
      <w:r w:rsidRPr="00464F74">
        <w:rPr>
          <w:rFonts w:asciiTheme="minorHAnsi" w:eastAsia="Times New Roman" w:hAnsiTheme="minorHAnsi" w:cs="Times New Roman"/>
          <w:i/>
          <w:vertAlign w:val="subscript"/>
        </w:rPr>
        <w:t>ei</w:t>
      </w:r>
      <w:r w:rsidRPr="00464F74">
        <w:rPr>
          <w:rFonts w:asciiTheme="minorHAnsi" w:eastAsia="Times New Roman" w:hAnsiTheme="minorHAnsi" w:cs="Times New Roman"/>
        </w:rPr>
        <w:t xml:space="preserve"> is the empirical cumulative distribution function (ECDF) calculated at the </w:t>
      </w:r>
      <w:r w:rsidRPr="00464F74">
        <w:rPr>
          <w:rFonts w:asciiTheme="minorHAnsi" w:eastAsia="Times New Roman" w:hAnsiTheme="minorHAnsi" w:cs="Times New Roman"/>
          <w:i/>
        </w:rPr>
        <w:t>i</w:t>
      </w:r>
      <w:r w:rsidRPr="00464F74">
        <w:rPr>
          <w:rFonts w:asciiTheme="minorHAnsi" w:eastAsia="Times New Roman" w:hAnsiTheme="minorHAnsi" w:cs="Times New Roman"/>
          <w:vertAlign w:val="superscript"/>
        </w:rPr>
        <w:t>th</w:t>
      </w:r>
      <w:r w:rsidRPr="00464F74">
        <w:rPr>
          <w:rFonts w:asciiTheme="minorHAnsi" w:eastAsia="Times New Roman" w:hAnsiTheme="minorHAnsi" w:cs="Times New Roman"/>
        </w:rPr>
        <w:t xml:space="preserve"> data point, </w:t>
      </w:r>
      <w:r w:rsidR="00927D32" w:rsidRPr="003727AD">
        <w:rPr>
          <w:rFonts w:asciiTheme="minorHAnsi" w:eastAsia="Times New Roman" w:hAnsiTheme="minorHAnsi" w:cs="Times New Roman"/>
          <w:position w:val="-12"/>
        </w:rPr>
        <w:object w:dxaOrig="260" w:dyaOrig="400" w14:anchorId="75091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4" o:title=""/>
          </v:shape>
          <o:OLEObject Type="Embed" ProgID="Equation.3" ShapeID="_x0000_i1025" DrawAspect="Content" ObjectID="_1544439633" r:id="rId15"/>
        </w:object>
      </w:r>
      <w:r w:rsidRPr="00464F74">
        <w:rPr>
          <w:rFonts w:asciiTheme="minorHAnsi" w:eastAsia="Times New Roman" w:hAnsiTheme="minorHAnsi" w:cs="Times New Roman"/>
        </w:rPr>
        <w:t xml:space="preserve"> </w:t>
      </w:r>
      <w:r w:rsidR="003727AD">
        <w:rPr>
          <w:rFonts w:asciiTheme="minorHAnsi" w:eastAsia="Times New Roman" w:hAnsiTheme="minorHAnsi" w:cs="Times New Roman"/>
        </w:rPr>
        <w:t xml:space="preserve">is </w:t>
      </w:r>
      <w:r w:rsidRPr="00464F74">
        <w:rPr>
          <w:rFonts w:asciiTheme="minorHAnsi" w:eastAsia="Times New Roman" w:hAnsiTheme="minorHAnsi" w:cs="Times New Roman"/>
        </w:rPr>
        <w:t xml:space="preserve">the cumulative distribution function for the fitted distribution, also calculated at the </w:t>
      </w:r>
      <w:r w:rsidRPr="00464F74">
        <w:rPr>
          <w:rFonts w:asciiTheme="minorHAnsi" w:eastAsia="Times New Roman" w:hAnsiTheme="minorHAnsi" w:cs="Times New Roman"/>
          <w:i/>
        </w:rPr>
        <w:t>i</w:t>
      </w:r>
      <w:r w:rsidRPr="00464F74">
        <w:rPr>
          <w:rFonts w:asciiTheme="minorHAnsi" w:eastAsia="Times New Roman" w:hAnsiTheme="minorHAnsi" w:cs="Times New Roman"/>
          <w:vertAlign w:val="superscript"/>
        </w:rPr>
        <w:t>th</w:t>
      </w:r>
      <w:r w:rsidRPr="00464F74">
        <w:rPr>
          <w:rFonts w:asciiTheme="minorHAnsi" w:eastAsia="Times New Roman" w:hAnsiTheme="minorHAnsi" w:cs="Times New Roman"/>
        </w:rPr>
        <w:t xml:space="preserve"> data point and </w:t>
      </w:r>
      <w:r w:rsidRPr="00464F74">
        <w:rPr>
          <w:rFonts w:asciiTheme="minorHAnsi" w:eastAsia="Times New Roman" w:hAnsiTheme="minorHAnsi" w:cs="Times New Roman"/>
          <w:i/>
        </w:rPr>
        <w:t>n</w:t>
      </w:r>
      <w:r w:rsidRPr="00464F74">
        <w:rPr>
          <w:rFonts w:asciiTheme="minorHAnsi" w:eastAsia="Times New Roman" w:hAnsiTheme="minorHAnsi" w:cs="Times New Roman"/>
        </w:rPr>
        <w:t xml:space="preserve"> is the number of data points (geometric mean toxicity values). The ECDF is calculated by sorting the toxicity values in ascending order and calculating their ranks (</w:t>
      </w:r>
      <w:r w:rsidRPr="00464F74">
        <w:rPr>
          <w:rFonts w:asciiTheme="minorHAnsi" w:eastAsia="Times New Roman" w:hAnsiTheme="minorHAnsi" w:cs="Times New Roman"/>
          <w:i/>
        </w:rPr>
        <w:t>r</w:t>
      </w:r>
      <w:r w:rsidRPr="00464F74">
        <w:rPr>
          <w:rFonts w:asciiTheme="minorHAnsi" w:eastAsia="Times New Roman" w:hAnsiTheme="minorHAnsi" w:cs="Times New Roman"/>
          <w:i/>
          <w:vertAlign w:val="subscript"/>
        </w:rPr>
        <w:t>i</w:t>
      </w:r>
      <w:r w:rsidRPr="00464F74">
        <w:rPr>
          <w:rFonts w:asciiTheme="minorHAnsi" w:eastAsia="Times New Roman" w:hAnsiTheme="minorHAnsi" w:cs="Times New Roman"/>
        </w:rPr>
        <w:t>).  Then:</w:t>
      </w:r>
    </w:p>
    <w:p w14:paraId="53184220" w14:textId="77777777" w:rsidR="00BA61B5" w:rsidRPr="00464F74" w:rsidRDefault="00BA61B5" w:rsidP="00BA61B5">
      <w:pPr>
        <w:spacing w:after="0" w:line="240" w:lineRule="auto"/>
        <w:rPr>
          <w:rFonts w:asciiTheme="minorHAnsi" w:hAnsiTheme="minorHAnsi"/>
        </w:rPr>
      </w:pPr>
    </w:p>
    <w:p w14:paraId="2EC6DD60" w14:textId="77777777" w:rsidR="00EB3264" w:rsidRDefault="009578AC" w:rsidP="00BA61B5">
      <w:pPr>
        <w:spacing w:after="0" w:line="240" w:lineRule="auto"/>
        <w:rPr>
          <w:rFonts w:asciiTheme="minorHAnsi" w:eastAsia="Times New Roman" w:hAnsiTheme="minorHAnsi" w:cs="Times New Roman"/>
        </w:rPr>
      </w:pPr>
      <w:r w:rsidRPr="00464F74">
        <w:rPr>
          <w:rFonts w:asciiTheme="minorHAnsi" w:eastAsia="Times New Roman" w:hAnsiTheme="minorHAnsi" w:cs="Times New Roman"/>
        </w:rPr>
        <w:tab/>
      </w:r>
      <w:r w:rsidRPr="00464F74">
        <w:rPr>
          <w:rFonts w:asciiTheme="minorHAnsi" w:hAnsiTheme="minorHAnsi"/>
          <w:noProof/>
        </w:rPr>
        <w:drawing>
          <wp:inline distT="0" distB="0" distL="114300" distR="114300" wp14:anchorId="60A7B647" wp14:editId="1D08B8EE">
            <wp:extent cx="885825" cy="228600"/>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a:stretch>
                      <a:fillRect/>
                    </a:stretch>
                  </pic:blipFill>
                  <pic:spPr>
                    <a:xfrm>
                      <a:off x="0" y="0"/>
                      <a:ext cx="885825" cy="228600"/>
                    </a:xfrm>
                    <a:prstGeom prst="rect">
                      <a:avLst/>
                    </a:prstGeom>
                    <a:ln/>
                  </pic:spPr>
                </pic:pic>
              </a:graphicData>
            </a:graphic>
          </wp:inline>
        </w:drawing>
      </w:r>
    </w:p>
    <w:p w14:paraId="64ADB305" w14:textId="77777777" w:rsidR="00BA61B5" w:rsidRPr="00464F74" w:rsidRDefault="00BA61B5" w:rsidP="00BA61B5">
      <w:pPr>
        <w:spacing w:after="0" w:line="240" w:lineRule="auto"/>
        <w:rPr>
          <w:rFonts w:asciiTheme="minorHAnsi" w:hAnsiTheme="minorHAnsi"/>
        </w:rPr>
      </w:pPr>
    </w:p>
    <w:p w14:paraId="1E277F59" w14:textId="77777777" w:rsidR="00EB3264" w:rsidRDefault="009578AC" w:rsidP="00BA61B5">
      <w:pPr>
        <w:spacing w:after="0" w:line="240" w:lineRule="auto"/>
        <w:rPr>
          <w:rFonts w:asciiTheme="minorHAnsi" w:eastAsia="Times New Roman" w:hAnsiTheme="minorHAnsi" w:cs="Times New Roman"/>
        </w:rPr>
      </w:pPr>
      <w:r w:rsidRPr="00464F74">
        <w:rPr>
          <w:rFonts w:asciiTheme="minorHAnsi" w:eastAsia="Times New Roman" w:hAnsiTheme="minorHAnsi" w:cs="Times New Roman"/>
        </w:rPr>
        <w:t>Significance of the discrepancy statistic (</w:t>
      </w:r>
      <w:r w:rsidRPr="00464F74">
        <w:rPr>
          <w:rFonts w:asciiTheme="minorHAnsi" w:eastAsia="Times New Roman" w:hAnsiTheme="minorHAnsi" w:cs="Times New Roman"/>
          <w:i/>
        </w:rPr>
        <w:t>D</w:t>
      </w:r>
      <w:r w:rsidRPr="00464F74">
        <w:rPr>
          <w:rFonts w:asciiTheme="minorHAnsi" w:eastAsia="Times New Roman" w:hAnsiTheme="minorHAnsi" w:cs="Times New Roman"/>
        </w:rPr>
        <w:t>) can be assessed by generating random samples with the same number of data points (</w:t>
      </w:r>
      <w:r w:rsidRPr="00464F74">
        <w:rPr>
          <w:rFonts w:asciiTheme="minorHAnsi" w:eastAsia="Times New Roman" w:hAnsiTheme="minorHAnsi" w:cs="Times New Roman"/>
          <w:i/>
        </w:rPr>
        <w:t>n</w:t>
      </w:r>
      <w:r w:rsidRPr="00464F74">
        <w:rPr>
          <w:rFonts w:asciiTheme="minorHAnsi" w:eastAsia="Times New Roman" w:hAnsiTheme="minorHAnsi" w:cs="Times New Roman"/>
        </w:rPr>
        <w:t xml:space="preserve"> = geometric mean toxicity values) from the candidate distribution and calculating </w:t>
      </w:r>
      <w:r w:rsidRPr="00464F74">
        <w:rPr>
          <w:rFonts w:asciiTheme="minorHAnsi" w:eastAsia="Times New Roman" w:hAnsiTheme="minorHAnsi" w:cs="Times New Roman"/>
          <w:i/>
        </w:rPr>
        <w:t>D</w:t>
      </w:r>
      <w:r w:rsidRPr="00464F74">
        <w:rPr>
          <w:rFonts w:asciiTheme="minorHAnsi" w:eastAsia="Times New Roman" w:hAnsiTheme="minorHAnsi" w:cs="Times New Roman"/>
        </w:rPr>
        <w:t xml:space="preserve"> for each iteration. If the value of </w:t>
      </w:r>
      <w:r w:rsidRPr="00464F74">
        <w:rPr>
          <w:rFonts w:asciiTheme="minorHAnsi" w:eastAsia="Times New Roman" w:hAnsiTheme="minorHAnsi" w:cs="Times New Roman"/>
          <w:i/>
        </w:rPr>
        <w:t>D</w:t>
      </w:r>
      <w:r w:rsidRPr="00464F74">
        <w:rPr>
          <w:rFonts w:asciiTheme="minorHAnsi" w:eastAsia="Times New Roman" w:hAnsiTheme="minorHAnsi" w:cs="Times New Roman"/>
        </w:rPr>
        <w:t xml:space="preserve"> for the empirical data is greater than the value obtained for 95% of the random samples, then this is good evidence for lack-of-fit between the candidate distribution and the empirical data.</w:t>
      </w:r>
    </w:p>
    <w:p w14:paraId="4B7491C5" w14:textId="77777777" w:rsidR="00BA61B5" w:rsidRPr="00464F74" w:rsidRDefault="00BA61B5" w:rsidP="00BA61B5">
      <w:pPr>
        <w:spacing w:after="0" w:line="240" w:lineRule="auto"/>
        <w:rPr>
          <w:rFonts w:asciiTheme="minorHAnsi" w:hAnsiTheme="minorHAnsi"/>
        </w:rPr>
      </w:pPr>
    </w:p>
    <w:p w14:paraId="6C4D3A25" w14:textId="1C57A504" w:rsidR="00EB3264" w:rsidRDefault="009578AC" w:rsidP="00BA61B5">
      <w:pPr>
        <w:spacing w:after="0" w:line="240" w:lineRule="auto"/>
        <w:rPr>
          <w:rFonts w:asciiTheme="minorHAnsi" w:eastAsia="Times New Roman" w:hAnsiTheme="minorHAnsi" w:cs="Times New Roman"/>
        </w:rPr>
      </w:pPr>
      <w:r w:rsidRPr="00464F74">
        <w:rPr>
          <w:rFonts w:asciiTheme="minorHAnsi" w:eastAsia="Times New Roman" w:hAnsiTheme="minorHAnsi" w:cs="Times New Roman"/>
        </w:rPr>
        <w:t>For all cases above (</w:t>
      </w:r>
      <w:r w:rsidR="00EA25C0">
        <w:rPr>
          <w:rFonts w:asciiTheme="minorHAnsi" w:eastAsia="Times New Roman" w:hAnsiTheme="minorHAnsi" w:cs="Times New Roman"/>
          <w:b/>
        </w:rPr>
        <w:t>Figures</w:t>
      </w:r>
      <w:r w:rsidRPr="00DF1324">
        <w:rPr>
          <w:rFonts w:asciiTheme="minorHAnsi" w:eastAsia="Times New Roman" w:hAnsiTheme="minorHAnsi" w:cs="Times New Roman"/>
          <w:b/>
        </w:rPr>
        <w:t xml:space="preserve"> </w:t>
      </w:r>
      <w:r w:rsidR="008B69BF">
        <w:rPr>
          <w:rFonts w:asciiTheme="minorHAnsi" w:eastAsia="Times New Roman" w:hAnsiTheme="minorHAnsi" w:cs="Times New Roman"/>
          <w:b/>
        </w:rPr>
        <w:t>A 1-5.</w:t>
      </w:r>
      <w:r w:rsidRPr="00DF1324">
        <w:rPr>
          <w:rFonts w:asciiTheme="minorHAnsi" w:eastAsia="Times New Roman" w:hAnsiTheme="minorHAnsi" w:cs="Times New Roman"/>
          <w:b/>
        </w:rPr>
        <w:t xml:space="preserve">1 – </w:t>
      </w:r>
      <w:r w:rsidR="008B69BF">
        <w:rPr>
          <w:rFonts w:asciiTheme="minorHAnsi" w:eastAsia="Times New Roman" w:hAnsiTheme="minorHAnsi" w:cs="Times New Roman"/>
          <w:b/>
        </w:rPr>
        <w:t>A 1-5.</w:t>
      </w:r>
      <w:r w:rsidRPr="00DF1324">
        <w:rPr>
          <w:rFonts w:asciiTheme="minorHAnsi" w:eastAsia="Times New Roman" w:hAnsiTheme="minorHAnsi" w:cs="Times New Roman"/>
          <w:b/>
        </w:rPr>
        <w:t>3</w:t>
      </w:r>
      <w:r w:rsidRPr="00464F74">
        <w:rPr>
          <w:rFonts w:asciiTheme="minorHAnsi" w:eastAsia="Times New Roman" w:hAnsiTheme="minorHAnsi" w:cs="Times New Roman"/>
        </w:rPr>
        <w:t>) the best-fit candidate distributions showed little evidence for lack-of-fit using the parametric bootstrap test.  However, it should be noted that power to detect lack-of-fit is low, particularly for the saltwater data, for which there were o</w:t>
      </w:r>
      <w:r w:rsidR="00B96CD4" w:rsidRPr="00464F74">
        <w:rPr>
          <w:rFonts w:asciiTheme="minorHAnsi" w:eastAsia="Times New Roman" w:hAnsiTheme="minorHAnsi" w:cs="Times New Roman"/>
        </w:rPr>
        <w:t>nly 12</w:t>
      </w:r>
      <w:r w:rsidRPr="00464F74">
        <w:rPr>
          <w:rFonts w:asciiTheme="minorHAnsi" w:eastAsia="Times New Roman" w:hAnsiTheme="minorHAnsi" w:cs="Times New Roman"/>
        </w:rPr>
        <w:t xml:space="preserve"> geometric mean toxicity values available.</w:t>
      </w:r>
    </w:p>
    <w:p w14:paraId="520915FF" w14:textId="77777777" w:rsidR="00BA61B5" w:rsidRPr="00464F74" w:rsidRDefault="00BA61B5" w:rsidP="00BA61B5">
      <w:pPr>
        <w:spacing w:after="0" w:line="240" w:lineRule="auto"/>
        <w:rPr>
          <w:rFonts w:asciiTheme="minorHAnsi" w:hAnsiTheme="minorHAnsi"/>
        </w:rPr>
      </w:pPr>
    </w:p>
    <w:p w14:paraId="69BC7BD9" w14:textId="022FD2CC" w:rsidR="00EB3264" w:rsidRPr="00BA61B5" w:rsidRDefault="009578AC" w:rsidP="00BA61B5">
      <w:pPr>
        <w:spacing w:after="0" w:line="240" w:lineRule="auto"/>
        <w:rPr>
          <w:rFonts w:asciiTheme="minorHAnsi" w:hAnsiTheme="minorHAnsi"/>
        </w:rPr>
      </w:pPr>
      <w:r w:rsidRPr="00BA61B5">
        <w:rPr>
          <w:rFonts w:asciiTheme="minorHAnsi" w:eastAsia="Times New Roman" w:hAnsiTheme="minorHAnsi" w:cs="Times New Roman"/>
        </w:rPr>
        <w:t>It will generally be the case that power to detect lack-of-fit will be low at the sample sizes likely to be available for most pesticides. Thus it is important that analysts use best judgment to decide whether or not a fitted distribution is adequate. In particular, visual inspection of the plotted cumulative distribution function against the data is imperative! For example, the visual evidence for lack of fit by the gumbel distribution fit to the saltwater data for malathion shows some lack of fit at the upper quantiles.  However, because the most important inference (direct and indirect effect thresholds) is made from the HC</w:t>
      </w:r>
      <w:r w:rsidRPr="00BA61B5">
        <w:rPr>
          <w:rFonts w:asciiTheme="minorHAnsi" w:eastAsia="Times New Roman" w:hAnsiTheme="minorHAnsi" w:cs="Times New Roman"/>
          <w:vertAlign w:val="subscript"/>
        </w:rPr>
        <w:t>05</w:t>
      </w:r>
      <w:r w:rsidRPr="00BA61B5">
        <w:rPr>
          <w:rFonts w:asciiTheme="minorHAnsi" w:eastAsia="Times New Roman" w:hAnsiTheme="minorHAnsi" w:cs="Times New Roman"/>
        </w:rPr>
        <w:t>, it may be acceptable to use the fitted gumbel in this case because the fit around the HC</w:t>
      </w:r>
      <w:r w:rsidRPr="00BA61B5">
        <w:rPr>
          <w:rFonts w:asciiTheme="minorHAnsi" w:eastAsia="Times New Roman" w:hAnsiTheme="minorHAnsi" w:cs="Times New Roman"/>
          <w:vertAlign w:val="subscript"/>
        </w:rPr>
        <w:t>05</w:t>
      </w:r>
      <w:r w:rsidRPr="00BA61B5">
        <w:rPr>
          <w:rFonts w:asciiTheme="minorHAnsi" w:eastAsia="Times New Roman" w:hAnsiTheme="minorHAnsi" w:cs="Times New Roman"/>
        </w:rPr>
        <w:t xml:space="preserve"> appears to be quite good. Note, however, that this is not a recommendation, simply an example of the kind of judgments that the analyst will need to make in fitting SSDs to limited datasets. </w:t>
      </w:r>
    </w:p>
    <w:p w14:paraId="7EE82EF0" w14:textId="77777777" w:rsidR="00EB3264" w:rsidRPr="00464F74" w:rsidRDefault="00EB3264" w:rsidP="00BA61B5">
      <w:pPr>
        <w:spacing w:after="0" w:line="240" w:lineRule="auto"/>
        <w:rPr>
          <w:rFonts w:asciiTheme="minorHAnsi" w:hAnsiTheme="minorHAnsi"/>
        </w:rPr>
      </w:pPr>
    </w:p>
    <w:p w14:paraId="2C5D97BD" w14:textId="77777777" w:rsidR="00EB3264" w:rsidRPr="00464F74" w:rsidRDefault="009578AC" w:rsidP="00BA61B5">
      <w:pPr>
        <w:numPr>
          <w:ilvl w:val="1"/>
          <w:numId w:val="3"/>
        </w:numPr>
        <w:spacing w:after="0" w:line="240" w:lineRule="auto"/>
        <w:ind w:hanging="360"/>
        <w:contextualSpacing/>
        <w:rPr>
          <w:rFonts w:asciiTheme="minorHAnsi" w:eastAsia="Times New Roman" w:hAnsiTheme="minorHAnsi" w:cs="Times New Roman"/>
          <w:i/>
        </w:rPr>
      </w:pPr>
      <w:r w:rsidRPr="00464F74">
        <w:rPr>
          <w:rFonts w:asciiTheme="minorHAnsi" w:eastAsia="Times New Roman" w:hAnsiTheme="minorHAnsi" w:cs="Times New Roman"/>
          <w:i/>
        </w:rPr>
        <w:t xml:space="preserve"> Deciding whether to combine or separate subsets of data</w:t>
      </w:r>
    </w:p>
    <w:p w14:paraId="5B257691" w14:textId="77777777" w:rsidR="00BB664E" w:rsidRPr="00464F74" w:rsidRDefault="00BB664E" w:rsidP="00BA61B5">
      <w:pPr>
        <w:spacing w:after="0" w:line="240" w:lineRule="auto"/>
        <w:rPr>
          <w:rFonts w:asciiTheme="minorHAnsi" w:eastAsia="Times New Roman" w:hAnsiTheme="minorHAnsi" w:cs="Times New Roman"/>
        </w:rPr>
      </w:pPr>
    </w:p>
    <w:p w14:paraId="1D92EC87" w14:textId="09AA7C13" w:rsidR="00EB3264" w:rsidRDefault="009578AC" w:rsidP="00BA61B5">
      <w:pPr>
        <w:spacing w:after="0" w:line="240" w:lineRule="auto"/>
        <w:rPr>
          <w:rFonts w:asciiTheme="minorHAnsi" w:eastAsia="Times New Roman" w:hAnsiTheme="minorHAnsi" w:cs="Times New Roman"/>
        </w:rPr>
      </w:pPr>
      <w:r w:rsidRPr="00464F74">
        <w:rPr>
          <w:rFonts w:asciiTheme="minorHAnsi" w:eastAsia="Times New Roman" w:hAnsiTheme="minorHAnsi" w:cs="Times New Roman"/>
        </w:rPr>
        <w:t xml:space="preserve">This decision will be one of the most difficult faced by the analyst in fitting SSDs to limited datasets. </w:t>
      </w:r>
      <w:r w:rsidR="00BB664E" w:rsidRPr="00464F74">
        <w:rPr>
          <w:rFonts w:asciiTheme="minorHAnsi" w:hAnsiTheme="minorHAnsi"/>
        </w:rPr>
        <w:t>There is no recommended minimum sample size, because the variability in the data will also influence the fit and the confidence we should place in the HC</w:t>
      </w:r>
      <w:r w:rsidR="00BB664E" w:rsidRPr="00DF1324">
        <w:rPr>
          <w:rFonts w:asciiTheme="minorHAnsi" w:hAnsiTheme="minorHAnsi"/>
          <w:vertAlign w:val="subscript"/>
        </w:rPr>
        <w:t>05</w:t>
      </w:r>
      <w:r w:rsidR="00BB664E" w:rsidRPr="00464F74">
        <w:rPr>
          <w:rFonts w:asciiTheme="minorHAnsi" w:hAnsiTheme="minorHAnsi"/>
        </w:rPr>
        <w:t xml:space="preserve"> estimate. The suitability of a data set for deriving an SSD is based on the fit of the distributions to the data and on the best professional judgment of the analyst. </w:t>
      </w:r>
      <w:r w:rsidRPr="00464F74">
        <w:rPr>
          <w:rFonts w:asciiTheme="minorHAnsi" w:eastAsia="Times New Roman" w:hAnsiTheme="minorHAnsi" w:cs="Times New Roman"/>
        </w:rPr>
        <w:t>Typically, the decision to split a single dataset into two separate datasets will result in one large and one small dataset and the smaller dataset will provide relatively uncertain estimates of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Thus the analyst will be faced with the decision of whether or not to use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for a </w:t>
      </w:r>
      <w:r w:rsidR="00A42E5A">
        <w:rPr>
          <w:rFonts w:asciiTheme="minorHAnsi" w:eastAsia="Times New Roman" w:hAnsiTheme="minorHAnsi" w:cs="Times New Roman"/>
        </w:rPr>
        <w:t>proper</w:t>
      </w:r>
      <w:r w:rsidR="00A42E5A" w:rsidRPr="00464F74">
        <w:rPr>
          <w:rFonts w:asciiTheme="minorHAnsi" w:eastAsia="Times New Roman" w:hAnsiTheme="minorHAnsi" w:cs="Times New Roman"/>
        </w:rPr>
        <w:t xml:space="preserve"> </w:t>
      </w:r>
      <w:r w:rsidRPr="00464F74">
        <w:rPr>
          <w:rFonts w:asciiTheme="minorHAnsi" w:eastAsia="Times New Roman" w:hAnsiTheme="minorHAnsi" w:cs="Times New Roman"/>
        </w:rPr>
        <w:t xml:space="preserve">subset of species which may have greater uncertainty than the estimate resulting from pooling the datasets.  For example, in the previous section, separate SSDs were fit to freshwater versus saltwater results for aquatic invertebrates.  For freshwater invertebrates there were 60 geometric mean toxicity values available, certainly sufficient for fitting an SSD, but for saltwater invertebrates there were only </w:t>
      </w:r>
      <w:r w:rsidR="00B96CD4" w:rsidRPr="00464F74">
        <w:rPr>
          <w:rFonts w:asciiTheme="minorHAnsi" w:eastAsia="Times New Roman" w:hAnsiTheme="minorHAnsi" w:cs="Times New Roman"/>
        </w:rPr>
        <w:t>12</w:t>
      </w:r>
      <w:r w:rsidRPr="00464F74">
        <w:rPr>
          <w:rFonts w:asciiTheme="minorHAnsi" w:eastAsia="Times New Roman" w:hAnsiTheme="minorHAnsi" w:cs="Times New Roman"/>
        </w:rPr>
        <w:t xml:space="preserve"> geometric means available and some evidence for lack-of-fit in the log-gumbel distribution, which, according to AIC</w:t>
      </w:r>
      <w:r w:rsidRPr="00464F74">
        <w:rPr>
          <w:rFonts w:asciiTheme="minorHAnsi" w:eastAsia="Times New Roman" w:hAnsiTheme="minorHAnsi" w:cs="Times New Roman"/>
          <w:vertAlign w:val="subscript"/>
        </w:rPr>
        <w:t>c</w:t>
      </w:r>
      <w:r w:rsidRPr="00464F74">
        <w:rPr>
          <w:rFonts w:asciiTheme="minorHAnsi" w:eastAsia="Times New Roman" w:hAnsiTheme="minorHAnsi" w:cs="Times New Roman"/>
        </w:rPr>
        <w:t xml:space="preserve"> provided the best fit to the saltwater data. Thus the analyst should consider whether </w:t>
      </w:r>
      <w:r w:rsidRPr="00464F74">
        <w:rPr>
          <w:rFonts w:asciiTheme="minorHAnsi" w:eastAsia="Times New Roman" w:hAnsiTheme="minorHAnsi" w:cs="Times New Roman"/>
        </w:rPr>
        <w:lastRenderedPageBreak/>
        <w:t xml:space="preserve">the two datasets merit separate SSDs or whether a single invertebrate SSD should be fit. This section provides guidance on how to make these kinds of decisions. </w:t>
      </w:r>
    </w:p>
    <w:p w14:paraId="419DB2E6" w14:textId="77777777" w:rsidR="00BA61B5" w:rsidRPr="00464F74" w:rsidRDefault="00BA61B5" w:rsidP="00BA61B5">
      <w:pPr>
        <w:spacing w:after="0" w:line="240" w:lineRule="auto"/>
        <w:rPr>
          <w:rFonts w:asciiTheme="minorHAnsi" w:hAnsiTheme="minorHAnsi"/>
        </w:rPr>
      </w:pPr>
    </w:p>
    <w:p w14:paraId="2888B9BB" w14:textId="77777777" w:rsidR="00EB3264" w:rsidRDefault="009578AC" w:rsidP="00BA61B5">
      <w:pPr>
        <w:spacing w:after="0" w:line="240" w:lineRule="auto"/>
        <w:rPr>
          <w:rFonts w:asciiTheme="minorHAnsi" w:eastAsia="Times New Roman" w:hAnsiTheme="minorHAnsi" w:cs="Times New Roman"/>
        </w:rPr>
      </w:pPr>
      <w:r w:rsidRPr="00464F74">
        <w:rPr>
          <w:rFonts w:asciiTheme="minorHAnsi" w:eastAsia="Times New Roman" w:hAnsiTheme="minorHAnsi" w:cs="Times New Roman"/>
        </w:rPr>
        <w:t>Several methods can be used to decide whether to lump or split data for fitting SSDs.  These include, 1) hierarchical modeling to specify distribution parameters as functions of class membership (</w:t>
      </w:r>
      <w:r w:rsidRPr="00DF1324">
        <w:rPr>
          <w:rFonts w:asciiTheme="minorHAnsi" w:eastAsia="Times New Roman" w:hAnsiTheme="minorHAnsi" w:cs="Times New Roman"/>
          <w:i/>
        </w:rPr>
        <w:t>e.g.,</w:t>
      </w:r>
      <w:r w:rsidRPr="00464F74">
        <w:rPr>
          <w:rFonts w:asciiTheme="minorHAnsi" w:eastAsia="Times New Roman" w:hAnsiTheme="minorHAnsi" w:cs="Times New Roman"/>
        </w:rPr>
        <w:t xml:space="preserve"> freshwater versus saltwater in the example below), 2) comparison of the slopes of the SSDs (USEPA 2005), and 3) visual comparison of SSDs and confidence limits plotted on common axes.  Of these, the third will likely prove to be the most general purpose method.</w:t>
      </w:r>
    </w:p>
    <w:p w14:paraId="59E50489" w14:textId="77777777" w:rsidR="00BA61B5" w:rsidRPr="00464F74" w:rsidRDefault="00BA61B5" w:rsidP="00BA61B5">
      <w:pPr>
        <w:spacing w:after="0" w:line="240" w:lineRule="auto"/>
        <w:rPr>
          <w:rFonts w:asciiTheme="minorHAnsi" w:hAnsiTheme="minorHAnsi"/>
        </w:rPr>
      </w:pPr>
    </w:p>
    <w:p w14:paraId="1E1E6F0A" w14:textId="77777777" w:rsidR="00BB664E" w:rsidRPr="00464F74" w:rsidRDefault="00BB664E" w:rsidP="00BA61B5">
      <w:pPr>
        <w:spacing w:after="0" w:line="240" w:lineRule="auto"/>
        <w:rPr>
          <w:rFonts w:asciiTheme="minorHAnsi" w:hAnsiTheme="minorHAnsi" w:cs="Times New Roman"/>
        </w:rPr>
      </w:pPr>
      <w:r w:rsidRPr="00464F74">
        <w:rPr>
          <w:rFonts w:asciiTheme="minorHAnsi" w:hAnsiTheme="minorHAnsi" w:cs="Times New Roman"/>
        </w:rPr>
        <w:t>AIC (and AIC</w:t>
      </w:r>
      <w:r w:rsidRPr="00464F74">
        <w:rPr>
          <w:rFonts w:asciiTheme="minorHAnsi" w:hAnsiTheme="minorHAnsi" w:cs="Times New Roman"/>
          <w:vertAlign w:val="subscript"/>
        </w:rPr>
        <w:t>c</w:t>
      </w:r>
      <w:r w:rsidRPr="00464F74">
        <w:rPr>
          <w:rFonts w:asciiTheme="minorHAnsi" w:hAnsiTheme="minorHAnsi" w:cs="Times New Roman"/>
        </w:rPr>
        <w:t>) can also be useful for exploring the effects of experimental conditions, such as salinity, on toxicity and resulting SSDs.  When SSDs are fit using maximum likelihood, the parameters of the distribution (e.g., μ and σ for the normal distribution) can be specified to be functions of measured covariates (in the example here the covariate would be FW vs. SW).  In this case the SSD is fit like a generalized linear model, and the model parameters are the design parameters associated with the covariates used for modeling.  For these models, the estimated parameters are θ</w:t>
      </w:r>
      <w:r w:rsidRPr="00464F74">
        <w:rPr>
          <w:rFonts w:asciiTheme="minorHAnsi" w:hAnsiTheme="minorHAnsi" w:cs="Times New Roman"/>
          <w:vertAlign w:val="subscript"/>
        </w:rPr>
        <w:t>1</w:t>
      </w:r>
      <w:r w:rsidRPr="00464F74">
        <w:rPr>
          <w:rFonts w:asciiTheme="minorHAnsi" w:hAnsiTheme="minorHAnsi" w:cs="Times New Roman"/>
        </w:rPr>
        <w:t>, θ</w:t>
      </w:r>
      <w:r w:rsidRPr="00464F74">
        <w:rPr>
          <w:rFonts w:asciiTheme="minorHAnsi" w:hAnsiTheme="minorHAnsi" w:cs="Times New Roman"/>
          <w:vertAlign w:val="subscript"/>
        </w:rPr>
        <w:t>2</w:t>
      </w:r>
      <w:r w:rsidRPr="00464F74">
        <w:rPr>
          <w:rFonts w:asciiTheme="minorHAnsi" w:hAnsiTheme="minorHAnsi" w:cs="Times New Roman"/>
        </w:rPr>
        <w:t>, θ</w:t>
      </w:r>
      <w:r w:rsidRPr="00464F74">
        <w:rPr>
          <w:rFonts w:asciiTheme="minorHAnsi" w:hAnsiTheme="minorHAnsi" w:cs="Times New Roman"/>
          <w:vertAlign w:val="subscript"/>
        </w:rPr>
        <w:t>3</w:t>
      </w:r>
      <w:r w:rsidRPr="00464F74">
        <w:rPr>
          <w:rFonts w:asciiTheme="minorHAnsi" w:hAnsiTheme="minorHAnsi" w:cs="Times New Roman"/>
        </w:rPr>
        <w:t>, and θ</w:t>
      </w:r>
      <w:r w:rsidRPr="00464F74">
        <w:rPr>
          <w:rFonts w:asciiTheme="minorHAnsi" w:hAnsiTheme="minorHAnsi" w:cs="Times New Roman"/>
          <w:vertAlign w:val="subscript"/>
        </w:rPr>
        <w:t>4</w:t>
      </w:r>
      <w:r w:rsidRPr="00464F74">
        <w:rPr>
          <w:rFonts w:asciiTheme="minorHAnsi" w:hAnsiTheme="minorHAnsi" w:cs="Times New Roman"/>
        </w:rPr>
        <w:t>, (as needed) and AIC</w:t>
      </w:r>
      <w:r w:rsidRPr="00464F74">
        <w:rPr>
          <w:rFonts w:asciiTheme="minorHAnsi" w:hAnsiTheme="minorHAnsi" w:cs="Times New Roman"/>
          <w:vertAlign w:val="subscript"/>
        </w:rPr>
        <w:t>c</w:t>
      </w:r>
      <w:r w:rsidRPr="00464F74">
        <w:rPr>
          <w:rFonts w:asciiTheme="minorHAnsi" w:hAnsiTheme="minorHAnsi" w:cs="Times New Roman"/>
        </w:rPr>
        <w:t xml:space="preserve"> is used to distinguish among models that incorporate different hypotheses about the influence of salinity on location and shape of the SSD.</w:t>
      </w:r>
    </w:p>
    <w:p w14:paraId="1096927A" w14:textId="77777777" w:rsidR="00BB664E" w:rsidRPr="00464F74" w:rsidRDefault="00BB664E" w:rsidP="00BA61B5">
      <w:pPr>
        <w:spacing w:after="0" w:line="240" w:lineRule="auto"/>
        <w:rPr>
          <w:rFonts w:asciiTheme="minorHAnsi" w:hAnsiTheme="minorHAnsi" w:cs="Times New Roman"/>
        </w:rPr>
      </w:pPr>
    </w:p>
    <w:p w14:paraId="7B7DFC80" w14:textId="69623D1A" w:rsidR="00BB664E" w:rsidRPr="00DF1324" w:rsidRDefault="00BB664E" w:rsidP="00BA61B5">
      <w:pPr>
        <w:spacing w:after="0" w:line="240" w:lineRule="auto"/>
        <w:rPr>
          <w:rFonts w:asciiTheme="minorHAnsi" w:hAnsiTheme="minorHAnsi" w:cs="Times New Roman"/>
          <w:b/>
        </w:rPr>
      </w:pPr>
      <w:r w:rsidRPr="00DF1324">
        <w:rPr>
          <w:rFonts w:asciiTheme="minorHAnsi" w:hAnsiTheme="minorHAnsi" w:cs="Times New Roman"/>
          <w:b/>
        </w:rPr>
        <w:t xml:space="preserve">Table </w:t>
      </w:r>
      <w:r w:rsidR="008B69BF">
        <w:rPr>
          <w:rFonts w:asciiTheme="minorHAnsi" w:eastAsia="Times New Roman" w:hAnsiTheme="minorHAnsi" w:cs="Times New Roman"/>
          <w:b/>
        </w:rPr>
        <w:t>A 1-5.</w:t>
      </w:r>
      <w:r w:rsidR="00BA61B5" w:rsidRPr="00DF1324">
        <w:rPr>
          <w:rFonts w:asciiTheme="minorHAnsi" w:hAnsiTheme="minorHAnsi" w:cs="Times New Roman"/>
          <w:b/>
        </w:rPr>
        <w:t>5</w:t>
      </w:r>
      <w:r w:rsidRPr="00DF1324">
        <w:rPr>
          <w:rFonts w:asciiTheme="minorHAnsi" w:hAnsiTheme="minorHAnsi" w:cs="Times New Roman"/>
          <w:b/>
        </w:rPr>
        <w:t>. Covariate models for testing effects of salinity on toxicity of malathion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4378"/>
        <w:gridCol w:w="1980"/>
        <w:gridCol w:w="1908"/>
      </w:tblGrid>
      <w:tr w:rsidR="00BB664E" w:rsidRPr="00DF1324" w14:paraId="6F015AF1" w14:textId="77777777" w:rsidTr="00B90639">
        <w:tc>
          <w:tcPr>
            <w:tcW w:w="0" w:type="auto"/>
            <w:tcBorders>
              <w:top w:val="single" w:sz="12" w:space="0" w:color="auto"/>
              <w:bottom w:val="single" w:sz="12" w:space="0" w:color="auto"/>
            </w:tcBorders>
          </w:tcPr>
          <w:p w14:paraId="2B4CC4D2" w14:textId="77777777" w:rsidR="00BB664E" w:rsidRPr="00DF1324" w:rsidRDefault="00BB664E" w:rsidP="00BA61B5">
            <w:pPr>
              <w:rPr>
                <w:rFonts w:cs="Times New Roman"/>
                <w:sz w:val="20"/>
              </w:rPr>
            </w:pPr>
            <w:r w:rsidRPr="00DF1324">
              <w:rPr>
                <w:rFonts w:cs="Times New Roman"/>
                <w:sz w:val="20"/>
              </w:rPr>
              <w:t xml:space="preserve">Model </w:t>
            </w:r>
          </w:p>
        </w:tc>
        <w:tc>
          <w:tcPr>
            <w:tcW w:w="4378" w:type="dxa"/>
            <w:tcBorders>
              <w:top w:val="single" w:sz="12" w:space="0" w:color="auto"/>
              <w:bottom w:val="single" w:sz="12" w:space="0" w:color="auto"/>
            </w:tcBorders>
          </w:tcPr>
          <w:p w14:paraId="3B276BC1" w14:textId="77777777" w:rsidR="00BB664E" w:rsidRPr="00DF1324" w:rsidRDefault="00BB664E" w:rsidP="00BA61B5">
            <w:pPr>
              <w:rPr>
                <w:rFonts w:cs="Times New Roman"/>
                <w:sz w:val="20"/>
              </w:rPr>
            </w:pPr>
            <w:r w:rsidRPr="00DF1324">
              <w:rPr>
                <w:rFonts w:cs="Times New Roman"/>
                <w:sz w:val="20"/>
              </w:rPr>
              <w:t>Description &amp; Hypothesis</w:t>
            </w:r>
          </w:p>
        </w:tc>
        <w:tc>
          <w:tcPr>
            <w:tcW w:w="1980" w:type="dxa"/>
            <w:tcBorders>
              <w:top w:val="single" w:sz="12" w:space="0" w:color="auto"/>
              <w:bottom w:val="single" w:sz="12" w:space="0" w:color="auto"/>
            </w:tcBorders>
          </w:tcPr>
          <w:p w14:paraId="725D9F2E" w14:textId="77777777" w:rsidR="00BB664E" w:rsidRPr="00DF1324" w:rsidRDefault="00BB664E" w:rsidP="00BA61B5">
            <w:pPr>
              <w:rPr>
                <w:rFonts w:cs="Times New Roman"/>
                <w:sz w:val="20"/>
              </w:rPr>
            </w:pPr>
            <w:r w:rsidRPr="00DF1324">
              <w:rPr>
                <w:rFonts w:cs="Times New Roman"/>
                <w:sz w:val="20"/>
              </w:rPr>
              <w:t>location effects</w:t>
            </w:r>
            <w:r w:rsidRPr="00DF1324">
              <w:rPr>
                <w:rFonts w:cs="Times New Roman"/>
                <w:sz w:val="20"/>
                <w:vertAlign w:val="superscript"/>
              </w:rPr>
              <w:t>1,2</w:t>
            </w:r>
          </w:p>
        </w:tc>
        <w:tc>
          <w:tcPr>
            <w:tcW w:w="1908" w:type="dxa"/>
            <w:tcBorders>
              <w:top w:val="single" w:sz="12" w:space="0" w:color="auto"/>
              <w:bottom w:val="single" w:sz="12" w:space="0" w:color="auto"/>
            </w:tcBorders>
          </w:tcPr>
          <w:p w14:paraId="0CB0A046" w14:textId="77777777" w:rsidR="00BB664E" w:rsidRPr="00DF1324" w:rsidRDefault="00BB664E" w:rsidP="00BA61B5">
            <w:pPr>
              <w:rPr>
                <w:rFonts w:cs="Times New Roman"/>
                <w:sz w:val="20"/>
              </w:rPr>
            </w:pPr>
            <w:r w:rsidRPr="00DF1324">
              <w:rPr>
                <w:rFonts w:cs="Times New Roman"/>
                <w:sz w:val="20"/>
              </w:rPr>
              <w:t>scale effects</w:t>
            </w:r>
            <w:r w:rsidRPr="00DF1324">
              <w:rPr>
                <w:rFonts w:cs="Times New Roman"/>
                <w:sz w:val="20"/>
                <w:vertAlign w:val="superscript"/>
              </w:rPr>
              <w:t>1,2</w:t>
            </w:r>
          </w:p>
        </w:tc>
      </w:tr>
      <w:tr w:rsidR="00BB664E" w:rsidRPr="00DF1324" w14:paraId="4337EC22" w14:textId="77777777" w:rsidTr="00B90639">
        <w:tc>
          <w:tcPr>
            <w:tcW w:w="0" w:type="auto"/>
            <w:tcBorders>
              <w:top w:val="single" w:sz="12" w:space="0" w:color="auto"/>
            </w:tcBorders>
          </w:tcPr>
          <w:p w14:paraId="220AD4A0" w14:textId="77777777" w:rsidR="00BB664E" w:rsidRPr="00DF1324" w:rsidRDefault="00BB664E" w:rsidP="00BA61B5">
            <w:pPr>
              <w:rPr>
                <w:rFonts w:cs="Times New Roman"/>
                <w:sz w:val="20"/>
              </w:rPr>
            </w:pPr>
            <w:r w:rsidRPr="00DF1324">
              <w:rPr>
                <w:rFonts w:cs="Times New Roman"/>
                <w:sz w:val="20"/>
              </w:rPr>
              <w:t>null</w:t>
            </w:r>
          </w:p>
        </w:tc>
        <w:tc>
          <w:tcPr>
            <w:tcW w:w="4378" w:type="dxa"/>
            <w:tcBorders>
              <w:top w:val="single" w:sz="12" w:space="0" w:color="auto"/>
            </w:tcBorders>
          </w:tcPr>
          <w:p w14:paraId="148BC862" w14:textId="77777777" w:rsidR="00BB664E" w:rsidRPr="00DF1324" w:rsidRDefault="00BB664E" w:rsidP="00BA61B5">
            <w:pPr>
              <w:rPr>
                <w:rFonts w:cs="Times New Roman"/>
                <w:sz w:val="20"/>
              </w:rPr>
            </w:pPr>
            <w:r w:rsidRPr="00DF1324">
              <w:rPr>
                <w:rFonts w:cs="Times New Roman"/>
                <w:sz w:val="20"/>
              </w:rPr>
              <w:t>salinity has no effect on toxicity</w:t>
            </w:r>
          </w:p>
        </w:tc>
        <w:tc>
          <w:tcPr>
            <w:tcW w:w="1980" w:type="dxa"/>
            <w:tcBorders>
              <w:top w:val="single" w:sz="12" w:space="0" w:color="auto"/>
            </w:tcBorders>
          </w:tcPr>
          <w:p w14:paraId="51930B4D" w14:textId="77777777" w:rsidR="00BB664E" w:rsidRPr="00DF1324" w:rsidRDefault="00BB664E" w:rsidP="00BA61B5">
            <w:pPr>
              <w:rPr>
                <w:rFonts w:cs="Times New Roman"/>
                <w:sz w:val="20"/>
              </w:rPr>
            </w:pPr>
            <w:r w:rsidRPr="00DF1324">
              <w:rPr>
                <w:rFonts w:cs="Times New Roman"/>
                <w:sz w:val="20"/>
              </w:rPr>
              <w:t>μ = θ</w:t>
            </w:r>
            <w:r w:rsidRPr="00DF1324">
              <w:rPr>
                <w:rFonts w:cs="Times New Roman"/>
                <w:sz w:val="20"/>
                <w:vertAlign w:val="subscript"/>
              </w:rPr>
              <w:t>1</w:t>
            </w:r>
          </w:p>
          <w:p w14:paraId="11256F8D" w14:textId="77777777" w:rsidR="00BB664E" w:rsidRPr="00DF1324" w:rsidRDefault="00BB664E" w:rsidP="00BA61B5">
            <w:pPr>
              <w:rPr>
                <w:rFonts w:cs="Times New Roman"/>
                <w:sz w:val="20"/>
              </w:rPr>
            </w:pPr>
          </w:p>
        </w:tc>
        <w:tc>
          <w:tcPr>
            <w:tcW w:w="1908" w:type="dxa"/>
            <w:tcBorders>
              <w:top w:val="single" w:sz="12" w:space="0" w:color="auto"/>
            </w:tcBorders>
          </w:tcPr>
          <w:p w14:paraId="6435413F" w14:textId="77777777" w:rsidR="00BB664E" w:rsidRPr="00DF1324" w:rsidRDefault="00BB664E" w:rsidP="00BA61B5">
            <w:pPr>
              <w:rPr>
                <w:rFonts w:cs="Times New Roman"/>
                <w:sz w:val="20"/>
              </w:rPr>
            </w:pPr>
            <w:r w:rsidRPr="00DF1324">
              <w:rPr>
                <w:rFonts w:cs="Times New Roman"/>
                <w:sz w:val="20"/>
              </w:rPr>
              <w:t>σ = θ</w:t>
            </w:r>
            <w:r w:rsidRPr="00DF1324">
              <w:rPr>
                <w:rFonts w:cs="Times New Roman"/>
                <w:sz w:val="20"/>
                <w:vertAlign w:val="subscript"/>
              </w:rPr>
              <w:t>2</w:t>
            </w:r>
          </w:p>
          <w:p w14:paraId="6A150399" w14:textId="77777777" w:rsidR="00BB664E" w:rsidRPr="00DF1324" w:rsidRDefault="00BB664E" w:rsidP="00BA61B5">
            <w:pPr>
              <w:rPr>
                <w:rFonts w:cs="Times New Roman"/>
                <w:sz w:val="20"/>
              </w:rPr>
            </w:pPr>
          </w:p>
        </w:tc>
      </w:tr>
      <w:tr w:rsidR="00BB664E" w:rsidRPr="00DF1324" w14:paraId="455D5D31" w14:textId="77777777" w:rsidTr="00B90639">
        <w:tc>
          <w:tcPr>
            <w:tcW w:w="0" w:type="auto"/>
          </w:tcPr>
          <w:p w14:paraId="536AAF3D" w14:textId="77777777" w:rsidR="00BB664E" w:rsidRPr="00DF1324" w:rsidRDefault="00BB664E" w:rsidP="00BA61B5">
            <w:pPr>
              <w:rPr>
                <w:rFonts w:cs="Times New Roman"/>
                <w:sz w:val="20"/>
              </w:rPr>
            </w:pPr>
            <w:r w:rsidRPr="00DF1324">
              <w:rPr>
                <w:rFonts w:cs="Times New Roman"/>
                <w:sz w:val="20"/>
              </w:rPr>
              <w:t>location</w:t>
            </w:r>
          </w:p>
        </w:tc>
        <w:tc>
          <w:tcPr>
            <w:tcW w:w="4378" w:type="dxa"/>
          </w:tcPr>
          <w:p w14:paraId="3ED19DAA" w14:textId="77777777" w:rsidR="00BB664E" w:rsidRPr="00DF1324" w:rsidRDefault="00BB664E" w:rsidP="00BA61B5">
            <w:pPr>
              <w:rPr>
                <w:rFonts w:cs="Times New Roman"/>
                <w:sz w:val="20"/>
              </w:rPr>
            </w:pPr>
            <w:r w:rsidRPr="00DF1324">
              <w:rPr>
                <w:rFonts w:cs="Times New Roman"/>
                <w:sz w:val="20"/>
              </w:rPr>
              <w:t>salinity affects mean, but not variance of distribution</w:t>
            </w:r>
          </w:p>
        </w:tc>
        <w:tc>
          <w:tcPr>
            <w:tcW w:w="1980" w:type="dxa"/>
          </w:tcPr>
          <w:p w14:paraId="0A9A48D2" w14:textId="77777777" w:rsidR="00BB664E" w:rsidRPr="00DF1324" w:rsidRDefault="00BB664E" w:rsidP="00BA61B5">
            <w:pPr>
              <w:rPr>
                <w:rFonts w:cs="Times New Roman"/>
                <w:sz w:val="20"/>
              </w:rPr>
            </w:pPr>
            <w:r w:rsidRPr="00DF1324">
              <w:rPr>
                <w:rFonts w:cs="Times New Roman"/>
                <w:sz w:val="20"/>
              </w:rPr>
              <w:t>μ = θ</w:t>
            </w:r>
            <w:r w:rsidRPr="00DF1324">
              <w:rPr>
                <w:rFonts w:cs="Times New Roman"/>
                <w:sz w:val="20"/>
                <w:vertAlign w:val="subscript"/>
              </w:rPr>
              <w:t>1</w:t>
            </w:r>
            <w:r w:rsidRPr="00DF1324">
              <w:rPr>
                <w:rFonts w:cs="Times New Roman"/>
                <w:sz w:val="20"/>
              </w:rPr>
              <w:t xml:space="preserve"> + θ</w:t>
            </w:r>
            <w:r w:rsidRPr="00DF1324">
              <w:rPr>
                <w:rFonts w:cs="Times New Roman"/>
                <w:sz w:val="20"/>
                <w:vertAlign w:val="subscript"/>
              </w:rPr>
              <w:t>2</w:t>
            </w:r>
            <w:r w:rsidRPr="00DF1324">
              <w:rPr>
                <w:rFonts w:cs="Times New Roman"/>
                <w:sz w:val="20"/>
              </w:rPr>
              <w:t>*FW</w:t>
            </w:r>
          </w:p>
          <w:p w14:paraId="5BE84D65" w14:textId="77777777" w:rsidR="00BB664E" w:rsidRPr="00DF1324" w:rsidRDefault="00BB664E" w:rsidP="00BA61B5">
            <w:pPr>
              <w:rPr>
                <w:rFonts w:cs="Times New Roman"/>
                <w:sz w:val="20"/>
              </w:rPr>
            </w:pPr>
          </w:p>
        </w:tc>
        <w:tc>
          <w:tcPr>
            <w:tcW w:w="1908" w:type="dxa"/>
          </w:tcPr>
          <w:p w14:paraId="79EE02DD" w14:textId="77777777" w:rsidR="00BB664E" w:rsidRPr="00DF1324" w:rsidRDefault="00BB664E" w:rsidP="00BA61B5">
            <w:pPr>
              <w:rPr>
                <w:rFonts w:cs="Times New Roman"/>
                <w:sz w:val="20"/>
              </w:rPr>
            </w:pPr>
            <w:r w:rsidRPr="00DF1324">
              <w:rPr>
                <w:rFonts w:cs="Times New Roman"/>
                <w:sz w:val="20"/>
              </w:rPr>
              <w:t>σ = θ</w:t>
            </w:r>
            <w:r w:rsidRPr="00DF1324">
              <w:rPr>
                <w:rFonts w:cs="Times New Roman"/>
                <w:sz w:val="20"/>
                <w:vertAlign w:val="subscript"/>
              </w:rPr>
              <w:t>3</w:t>
            </w:r>
          </w:p>
          <w:p w14:paraId="3AF0DD0F" w14:textId="77777777" w:rsidR="00BB664E" w:rsidRPr="00DF1324" w:rsidRDefault="00BB664E" w:rsidP="00BA61B5">
            <w:pPr>
              <w:rPr>
                <w:rFonts w:cs="Times New Roman"/>
                <w:sz w:val="20"/>
              </w:rPr>
            </w:pPr>
          </w:p>
        </w:tc>
      </w:tr>
      <w:tr w:rsidR="00BB664E" w:rsidRPr="00DF1324" w14:paraId="6AC9E472" w14:textId="77777777" w:rsidTr="00B90639">
        <w:tc>
          <w:tcPr>
            <w:tcW w:w="0" w:type="auto"/>
          </w:tcPr>
          <w:p w14:paraId="29CD0B5A" w14:textId="77777777" w:rsidR="00BB664E" w:rsidRPr="00DF1324" w:rsidRDefault="00BB664E" w:rsidP="00BA61B5">
            <w:pPr>
              <w:rPr>
                <w:rFonts w:cs="Times New Roman"/>
                <w:sz w:val="20"/>
              </w:rPr>
            </w:pPr>
            <w:r w:rsidRPr="00DF1324">
              <w:rPr>
                <w:rFonts w:cs="Times New Roman"/>
                <w:sz w:val="20"/>
              </w:rPr>
              <w:t>scale</w:t>
            </w:r>
          </w:p>
        </w:tc>
        <w:tc>
          <w:tcPr>
            <w:tcW w:w="4378" w:type="dxa"/>
          </w:tcPr>
          <w:p w14:paraId="3A393A69" w14:textId="77777777" w:rsidR="00BB664E" w:rsidRPr="00DF1324" w:rsidRDefault="00BB664E" w:rsidP="00BA61B5">
            <w:pPr>
              <w:rPr>
                <w:rFonts w:cs="Times New Roman"/>
                <w:sz w:val="20"/>
              </w:rPr>
            </w:pPr>
            <w:r w:rsidRPr="00DF1324">
              <w:rPr>
                <w:rFonts w:cs="Times New Roman"/>
                <w:sz w:val="20"/>
              </w:rPr>
              <w:t>salinity affects variance, but not mean of distribution</w:t>
            </w:r>
          </w:p>
        </w:tc>
        <w:tc>
          <w:tcPr>
            <w:tcW w:w="1980" w:type="dxa"/>
          </w:tcPr>
          <w:p w14:paraId="4082A942" w14:textId="77777777" w:rsidR="00BB664E" w:rsidRPr="00DF1324" w:rsidRDefault="00BB664E" w:rsidP="00BA61B5">
            <w:pPr>
              <w:rPr>
                <w:rFonts w:cs="Times New Roman"/>
                <w:sz w:val="20"/>
              </w:rPr>
            </w:pPr>
            <w:r w:rsidRPr="00DF1324">
              <w:rPr>
                <w:rFonts w:cs="Times New Roman"/>
                <w:sz w:val="20"/>
              </w:rPr>
              <w:t>μ = θ</w:t>
            </w:r>
            <w:r w:rsidRPr="00DF1324">
              <w:rPr>
                <w:rFonts w:cs="Times New Roman"/>
                <w:sz w:val="20"/>
                <w:vertAlign w:val="subscript"/>
              </w:rPr>
              <w:t>1</w:t>
            </w:r>
          </w:p>
          <w:p w14:paraId="6FA41E05" w14:textId="77777777" w:rsidR="00BB664E" w:rsidRPr="00DF1324" w:rsidRDefault="00BB664E" w:rsidP="00BA61B5">
            <w:pPr>
              <w:rPr>
                <w:rFonts w:cs="Times New Roman"/>
                <w:sz w:val="20"/>
              </w:rPr>
            </w:pPr>
          </w:p>
        </w:tc>
        <w:tc>
          <w:tcPr>
            <w:tcW w:w="1908" w:type="dxa"/>
          </w:tcPr>
          <w:p w14:paraId="062085E1" w14:textId="77777777" w:rsidR="00BB664E" w:rsidRPr="00DF1324" w:rsidRDefault="00BB664E" w:rsidP="00BA61B5">
            <w:pPr>
              <w:rPr>
                <w:rFonts w:cs="Times New Roman"/>
                <w:sz w:val="20"/>
              </w:rPr>
            </w:pPr>
            <w:r w:rsidRPr="00DF1324">
              <w:rPr>
                <w:rFonts w:cs="Times New Roman"/>
                <w:sz w:val="20"/>
              </w:rPr>
              <w:t>σ = θ</w:t>
            </w:r>
            <w:r w:rsidRPr="00DF1324">
              <w:rPr>
                <w:rFonts w:cs="Times New Roman"/>
                <w:sz w:val="20"/>
                <w:vertAlign w:val="subscript"/>
              </w:rPr>
              <w:t>2</w:t>
            </w:r>
            <w:r w:rsidRPr="00DF1324">
              <w:rPr>
                <w:rFonts w:cs="Times New Roman"/>
                <w:sz w:val="20"/>
              </w:rPr>
              <w:t xml:space="preserve"> + θ</w:t>
            </w:r>
            <w:r w:rsidRPr="00DF1324">
              <w:rPr>
                <w:rFonts w:cs="Times New Roman"/>
                <w:sz w:val="20"/>
                <w:vertAlign w:val="subscript"/>
              </w:rPr>
              <w:t>3</w:t>
            </w:r>
            <w:r w:rsidRPr="00DF1324">
              <w:rPr>
                <w:rFonts w:cs="Times New Roman"/>
                <w:sz w:val="20"/>
              </w:rPr>
              <w:t>*FW</w:t>
            </w:r>
          </w:p>
          <w:p w14:paraId="28BCB71F" w14:textId="77777777" w:rsidR="00BB664E" w:rsidRPr="00DF1324" w:rsidRDefault="00BB664E" w:rsidP="00BA61B5">
            <w:pPr>
              <w:rPr>
                <w:rFonts w:cs="Times New Roman"/>
                <w:sz w:val="20"/>
              </w:rPr>
            </w:pPr>
          </w:p>
        </w:tc>
      </w:tr>
      <w:tr w:rsidR="00BB664E" w:rsidRPr="00DF1324" w14:paraId="3363C3BF" w14:textId="77777777" w:rsidTr="00B90639">
        <w:tc>
          <w:tcPr>
            <w:tcW w:w="0" w:type="auto"/>
            <w:tcBorders>
              <w:bottom w:val="single" w:sz="12" w:space="0" w:color="auto"/>
            </w:tcBorders>
          </w:tcPr>
          <w:p w14:paraId="5E4DCE7E" w14:textId="77777777" w:rsidR="00BB664E" w:rsidRPr="00DF1324" w:rsidRDefault="00BB664E" w:rsidP="00BA61B5">
            <w:pPr>
              <w:rPr>
                <w:rFonts w:cs="Times New Roman"/>
                <w:sz w:val="20"/>
              </w:rPr>
            </w:pPr>
            <w:r w:rsidRPr="00DF1324">
              <w:rPr>
                <w:rFonts w:cs="Times New Roman"/>
                <w:sz w:val="20"/>
              </w:rPr>
              <w:t>full</w:t>
            </w:r>
          </w:p>
        </w:tc>
        <w:tc>
          <w:tcPr>
            <w:tcW w:w="4378" w:type="dxa"/>
            <w:tcBorders>
              <w:bottom w:val="single" w:sz="12" w:space="0" w:color="auto"/>
            </w:tcBorders>
          </w:tcPr>
          <w:p w14:paraId="69F792F5" w14:textId="77777777" w:rsidR="00BB664E" w:rsidRPr="00DF1324" w:rsidRDefault="00BB664E" w:rsidP="00BA61B5">
            <w:pPr>
              <w:rPr>
                <w:rFonts w:cs="Times New Roman"/>
                <w:sz w:val="20"/>
              </w:rPr>
            </w:pPr>
            <w:r w:rsidRPr="00DF1324">
              <w:rPr>
                <w:rFonts w:cs="Times New Roman"/>
                <w:sz w:val="20"/>
              </w:rPr>
              <w:t>salinity affects both mean and variance of distribution</w:t>
            </w:r>
          </w:p>
        </w:tc>
        <w:tc>
          <w:tcPr>
            <w:tcW w:w="1980" w:type="dxa"/>
            <w:tcBorders>
              <w:bottom w:val="single" w:sz="12" w:space="0" w:color="auto"/>
            </w:tcBorders>
          </w:tcPr>
          <w:p w14:paraId="59CDC361" w14:textId="77777777" w:rsidR="00BB664E" w:rsidRPr="00DF1324" w:rsidRDefault="00BB664E" w:rsidP="00BA61B5">
            <w:pPr>
              <w:rPr>
                <w:rFonts w:cs="Times New Roman"/>
                <w:sz w:val="20"/>
              </w:rPr>
            </w:pPr>
            <w:r w:rsidRPr="00DF1324">
              <w:rPr>
                <w:rFonts w:cs="Times New Roman"/>
                <w:sz w:val="20"/>
              </w:rPr>
              <w:t>μ = θ</w:t>
            </w:r>
            <w:r w:rsidRPr="00DF1324">
              <w:rPr>
                <w:rFonts w:cs="Times New Roman"/>
                <w:sz w:val="20"/>
                <w:vertAlign w:val="subscript"/>
              </w:rPr>
              <w:t>1</w:t>
            </w:r>
            <w:r w:rsidRPr="00DF1324">
              <w:rPr>
                <w:rFonts w:cs="Times New Roman"/>
                <w:sz w:val="20"/>
              </w:rPr>
              <w:t xml:space="preserve"> + θ</w:t>
            </w:r>
            <w:r w:rsidRPr="00DF1324">
              <w:rPr>
                <w:rFonts w:cs="Times New Roman"/>
                <w:sz w:val="20"/>
                <w:vertAlign w:val="subscript"/>
              </w:rPr>
              <w:t>2</w:t>
            </w:r>
            <w:r w:rsidRPr="00DF1324">
              <w:rPr>
                <w:rFonts w:cs="Times New Roman"/>
                <w:sz w:val="20"/>
              </w:rPr>
              <w:t>*FW</w:t>
            </w:r>
          </w:p>
          <w:p w14:paraId="45CD3C2D" w14:textId="77777777" w:rsidR="00BB664E" w:rsidRPr="00DF1324" w:rsidRDefault="00BB664E" w:rsidP="00BA61B5">
            <w:pPr>
              <w:rPr>
                <w:rFonts w:cs="Times New Roman"/>
                <w:sz w:val="20"/>
              </w:rPr>
            </w:pPr>
          </w:p>
        </w:tc>
        <w:tc>
          <w:tcPr>
            <w:tcW w:w="1908" w:type="dxa"/>
            <w:tcBorders>
              <w:bottom w:val="single" w:sz="12" w:space="0" w:color="auto"/>
            </w:tcBorders>
          </w:tcPr>
          <w:p w14:paraId="6D8A5F50" w14:textId="77777777" w:rsidR="00BB664E" w:rsidRPr="00DF1324" w:rsidRDefault="00BB664E" w:rsidP="00BA61B5">
            <w:pPr>
              <w:rPr>
                <w:rFonts w:cs="Times New Roman"/>
                <w:sz w:val="20"/>
              </w:rPr>
            </w:pPr>
            <w:r w:rsidRPr="00DF1324">
              <w:rPr>
                <w:rFonts w:cs="Times New Roman"/>
                <w:sz w:val="20"/>
              </w:rPr>
              <w:t>σ = θ</w:t>
            </w:r>
            <w:r w:rsidRPr="00DF1324">
              <w:rPr>
                <w:rFonts w:cs="Times New Roman"/>
                <w:sz w:val="20"/>
                <w:vertAlign w:val="subscript"/>
              </w:rPr>
              <w:t>3</w:t>
            </w:r>
            <w:r w:rsidRPr="00DF1324">
              <w:rPr>
                <w:rFonts w:cs="Times New Roman"/>
                <w:sz w:val="20"/>
              </w:rPr>
              <w:t xml:space="preserve"> + θ</w:t>
            </w:r>
            <w:r w:rsidRPr="00DF1324">
              <w:rPr>
                <w:rFonts w:cs="Times New Roman"/>
                <w:sz w:val="20"/>
                <w:vertAlign w:val="subscript"/>
              </w:rPr>
              <w:t>4</w:t>
            </w:r>
            <w:r w:rsidRPr="00DF1324">
              <w:rPr>
                <w:rFonts w:cs="Times New Roman"/>
                <w:sz w:val="20"/>
              </w:rPr>
              <w:t>*FW</w:t>
            </w:r>
          </w:p>
          <w:p w14:paraId="70777F83" w14:textId="77777777" w:rsidR="00BB664E" w:rsidRPr="00DF1324" w:rsidRDefault="00BB664E" w:rsidP="00BA61B5">
            <w:pPr>
              <w:rPr>
                <w:rFonts w:cs="Times New Roman"/>
                <w:sz w:val="20"/>
              </w:rPr>
            </w:pPr>
          </w:p>
        </w:tc>
      </w:tr>
    </w:tbl>
    <w:p w14:paraId="41EBD396" w14:textId="77777777" w:rsidR="00BA61B5" w:rsidRPr="00DF1324" w:rsidRDefault="00BB664E" w:rsidP="00BA61B5">
      <w:pPr>
        <w:spacing w:after="0" w:line="240" w:lineRule="auto"/>
        <w:rPr>
          <w:rFonts w:asciiTheme="minorHAnsi" w:hAnsiTheme="minorHAnsi" w:cs="Times New Roman"/>
          <w:sz w:val="20"/>
        </w:rPr>
      </w:pPr>
      <w:r w:rsidRPr="00DF1324">
        <w:rPr>
          <w:rFonts w:asciiTheme="minorHAnsi" w:hAnsiTheme="minorHAnsi" w:cs="Times New Roman"/>
          <w:sz w:val="20"/>
          <w:vertAlign w:val="superscript"/>
        </w:rPr>
        <w:t>1</w:t>
      </w:r>
      <w:r w:rsidRPr="00DF1324">
        <w:rPr>
          <w:rFonts w:asciiTheme="minorHAnsi" w:hAnsiTheme="minorHAnsi" w:cs="Times New Roman"/>
          <w:sz w:val="20"/>
        </w:rPr>
        <w:t xml:space="preserve">FW is a binary dummy variable that takes value 1 for FW taxa and 0 for SW taxa.  </w:t>
      </w:r>
    </w:p>
    <w:p w14:paraId="1559334E" w14:textId="0F20F6D7" w:rsidR="00BB664E" w:rsidRPr="00DF1324" w:rsidRDefault="00BB664E" w:rsidP="00BA61B5">
      <w:pPr>
        <w:spacing w:after="0" w:line="240" w:lineRule="auto"/>
        <w:rPr>
          <w:rFonts w:asciiTheme="minorHAnsi" w:hAnsiTheme="minorHAnsi" w:cs="Times New Roman"/>
          <w:sz w:val="20"/>
        </w:rPr>
      </w:pPr>
      <w:r w:rsidRPr="00DF1324">
        <w:rPr>
          <w:rFonts w:asciiTheme="minorHAnsi" w:hAnsiTheme="minorHAnsi" w:cs="Times New Roman"/>
          <w:sz w:val="20"/>
          <w:vertAlign w:val="superscript"/>
        </w:rPr>
        <w:t>2</w:t>
      </w:r>
      <w:r w:rsidRPr="00DF1324">
        <w:rPr>
          <w:rFonts w:asciiTheme="minorHAnsi" w:hAnsiTheme="minorHAnsi" w:cs="Times New Roman"/>
          <w:sz w:val="20"/>
        </w:rPr>
        <w:t>equations presented for log-normal SSD.  For log-logistic SSD replace μ with α and replace σ with β. Analogous substitutions can be made for triangular and gumbel distributions.</w:t>
      </w:r>
    </w:p>
    <w:p w14:paraId="1A1204AA" w14:textId="77777777" w:rsidR="00BB664E" w:rsidRPr="00464F74" w:rsidRDefault="00BB664E" w:rsidP="00BA61B5">
      <w:pPr>
        <w:spacing w:after="0" w:line="240" w:lineRule="auto"/>
        <w:rPr>
          <w:rFonts w:asciiTheme="minorHAnsi" w:hAnsiTheme="minorHAnsi" w:cs="Times New Roman"/>
        </w:rPr>
      </w:pPr>
    </w:p>
    <w:p w14:paraId="4049B29E" w14:textId="393B55F2" w:rsidR="00BB664E" w:rsidRPr="00464F74" w:rsidRDefault="00BB664E" w:rsidP="00BA61B5">
      <w:pPr>
        <w:spacing w:after="0" w:line="240" w:lineRule="auto"/>
        <w:rPr>
          <w:rFonts w:asciiTheme="minorHAnsi" w:hAnsiTheme="minorHAnsi" w:cs="Times New Roman"/>
        </w:rPr>
      </w:pPr>
      <w:r w:rsidRPr="00464F74">
        <w:rPr>
          <w:rFonts w:asciiTheme="minorHAnsi" w:hAnsiTheme="minorHAnsi" w:cs="Times New Roman"/>
        </w:rPr>
        <w:t xml:space="preserve">Because FW is a simple binary variable, the models in </w:t>
      </w:r>
      <w:r w:rsidRPr="00DF1324">
        <w:rPr>
          <w:rFonts w:asciiTheme="minorHAnsi" w:hAnsiTheme="minorHAnsi" w:cs="Times New Roman"/>
          <w:b/>
        </w:rPr>
        <w:t xml:space="preserve">Table </w:t>
      </w:r>
      <w:r w:rsidR="008B69BF">
        <w:rPr>
          <w:rFonts w:asciiTheme="minorHAnsi" w:eastAsia="Times New Roman" w:hAnsiTheme="minorHAnsi" w:cs="Times New Roman"/>
          <w:b/>
        </w:rPr>
        <w:t>A 1-5.</w:t>
      </w:r>
      <w:r w:rsidR="004D7D88">
        <w:rPr>
          <w:rFonts w:asciiTheme="minorHAnsi" w:hAnsiTheme="minorHAnsi" w:cs="Times New Roman"/>
          <w:b/>
        </w:rPr>
        <w:t>5</w:t>
      </w:r>
      <w:r w:rsidRPr="00464F74">
        <w:rPr>
          <w:rFonts w:asciiTheme="minorHAnsi" w:hAnsiTheme="minorHAnsi" w:cs="Times New Roman"/>
        </w:rPr>
        <w:t xml:space="preserve"> can also be interpreted as describing whether or not separate location or scale parameters are needed for SW taxa versus FW taxa.  For example, the null model hypothesizes that the FW SSD and SW SSD have the same mean and same variance.  The location model hypothesizes that the FW SSD has a different mean, but the same variance as the SW SSD (analogous to comparisons in USEPA 2005 that look for parallel slopes in FW versus SW SSDs).  In contrast, the scale model hypothesizes that the FW SSD has the same mean, but different </w:t>
      </w:r>
      <w:r w:rsidR="00464F74" w:rsidRPr="00464F74">
        <w:rPr>
          <w:rFonts w:asciiTheme="minorHAnsi" w:hAnsiTheme="minorHAnsi" w:cs="Times New Roman"/>
        </w:rPr>
        <w:t>variance than</w:t>
      </w:r>
      <w:r w:rsidRPr="00464F74">
        <w:rPr>
          <w:rFonts w:asciiTheme="minorHAnsi" w:hAnsiTheme="minorHAnsi" w:cs="Times New Roman"/>
        </w:rPr>
        <w:t xml:space="preserve"> the SW SSD.  Finally, the full model states that the FW and SW SSDs have both different means and different variances (i.e., one needs to fit two entirely separate SSDs).  It should be noted that the methodology suggested in </w:t>
      </w:r>
      <w:r w:rsidRPr="00DF1324">
        <w:rPr>
          <w:rFonts w:asciiTheme="minorHAnsi" w:hAnsiTheme="minorHAnsi" w:cs="Times New Roman"/>
          <w:b/>
        </w:rPr>
        <w:t xml:space="preserve">Table </w:t>
      </w:r>
      <w:r w:rsidR="008B69BF">
        <w:rPr>
          <w:rFonts w:asciiTheme="minorHAnsi" w:eastAsia="Times New Roman" w:hAnsiTheme="minorHAnsi" w:cs="Times New Roman"/>
          <w:b/>
        </w:rPr>
        <w:t>A 1-5.</w:t>
      </w:r>
      <w:r w:rsidR="004D7D88">
        <w:rPr>
          <w:rFonts w:asciiTheme="minorHAnsi" w:hAnsiTheme="minorHAnsi" w:cs="Times New Roman"/>
          <w:b/>
        </w:rPr>
        <w:t>5</w:t>
      </w:r>
      <w:r w:rsidRPr="00464F74">
        <w:rPr>
          <w:rFonts w:asciiTheme="minorHAnsi" w:hAnsiTheme="minorHAnsi" w:cs="Times New Roman"/>
        </w:rPr>
        <w:t xml:space="preserve"> could handle more complex modeling situations, including, for example, cases in which a continuous covariate (</w:t>
      </w:r>
      <w:r w:rsidRPr="004D7D88">
        <w:rPr>
          <w:rFonts w:asciiTheme="minorHAnsi" w:hAnsiTheme="minorHAnsi" w:cs="Times New Roman"/>
          <w:i/>
        </w:rPr>
        <w:t>e.g</w:t>
      </w:r>
      <w:r w:rsidRPr="00464F74">
        <w:rPr>
          <w:rFonts w:asciiTheme="minorHAnsi" w:hAnsiTheme="minorHAnsi" w:cs="Times New Roman"/>
        </w:rPr>
        <w:t>., hardness, temperature, or body weight) were thought to influence toxicity.</w:t>
      </w:r>
    </w:p>
    <w:p w14:paraId="1775D2A3" w14:textId="77777777" w:rsidR="00BB664E" w:rsidRPr="00464F74" w:rsidRDefault="00BB664E" w:rsidP="00BA61B5">
      <w:pPr>
        <w:spacing w:after="0" w:line="240" w:lineRule="auto"/>
        <w:rPr>
          <w:rFonts w:asciiTheme="minorHAnsi" w:eastAsia="Times New Roman" w:hAnsiTheme="minorHAnsi" w:cs="Times New Roman"/>
        </w:rPr>
      </w:pPr>
    </w:p>
    <w:p w14:paraId="204A07BD" w14:textId="77777777"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 xml:space="preserve">For an example of the hierarchical modeling approach consider the question of whether to pool or separate freshwater and saltwater results.  For this example, the gumbel distribution will be used, which </w:t>
      </w:r>
      <w:r w:rsidRPr="00464F74">
        <w:rPr>
          <w:rFonts w:asciiTheme="minorHAnsi" w:eastAsia="Times New Roman" w:hAnsiTheme="minorHAnsi" w:cs="Times New Roman"/>
        </w:rPr>
        <w:lastRenderedPageBreak/>
        <w:t xml:space="preserve">has two parameters, </w:t>
      </w:r>
      <w:r w:rsidRPr="00BC413E">
        <w:rPr>
          <w:rFonts w:ascii="Times New Roman" w:eastAsia="Times New Roman" w:hAnsi="Times New Roman" w:cs="Times New Roman"/>
          <w:i/>
        </w:rPr>
        <w:t>µ</w:t>
      </w:r>
      <w:r w:rsidRPr="00464F74">
        <w:rPr>
          <w:rFonts w:asciiTheme="minorHAnsi" w:eastAsia="Times New Roman" w:hAnsiTheme="minorHAnsi" w:cs="Times New Roman"/>
        </w:rPr>
        <w:t xml:space="preserve"> and </w:t>
      </w:r>
      <w:r w:rsidRPr="00BC413E">
        <w:rPr>
          <w:rFonts w:ascii="Times New Roman" w:eastAsia="Times New Roman" w:hAnsi="Times New Roman" w:cs="Times New Roman"/>
          <w:i/>
        </w:rPr>
        <w:t>β</w:t>
      </w:r>
      <w:r w:rsidRPr="00464F74">
        <w:rPr>
          <w:rFonts w:asciiTheme="minorHAnsi" w:eastAsia="Times New Roman" w:hAnsiTheme="minorHAnsi" w:cs="Times New Roman"/>
        </w:rPr>
        <w:t xml:space="preserve">, which are location and scale parameters, respectively. By expressing </w:t>
      </w:r>
      <w:r w:rsidRPr="00BC413E">
        <w:rPr>
          <w:rFonts w:ascii="Times New Roman" w:eastAsia="Times New Roman" w:hAnsi="Times New Roman" w:cs="Times New Roman"/>
          <w:i/>
        </w:rPr>
        <w:t>µ</w:t>
      </w:r>
      <w:r w:rsidRPr="00464F74">
        <w:rPr>
          <w:rFonts w:asciiTheme="minorHAnsi" w:eastAsia="Times New Roman" w:hAnsiTheme="minorHAnsi" w:cs="Times New Roman"/>
        </w:rPr>
        <w:t xml:space="preserve"> and/or </w:t>
      </w:r>
      <w:r w:rsidRPr="00BC413E">
        <w:rPr>
          <w:rFonts w:ascii="Times New Roman" w:eastAsia="Times New Roman" w:hAnsi="Times New Roman" w:cs="Times New Roman"/>
          <w:i/>
        </w:rPr>
        <w:t>β</w:t>
      </w:r>
      <w:r w:rsidRPr="00464F74">
        <w:rPr>
          <w:rFonts w:asciiTheme="minorHAnsi" w:eastAsia="Times New Roman" w:hAnsiTheme="minorHAnsi" w:cs="Times New Roman"/>
        </w:rPr>
        <w:t xml:space="preserve"> as functions of an indicator variable distinguishing between freshwater and saltwater results, we can fit four different regression models, defined as follows:</w:t>
      </w:r>
    </w:p>
    <w:p w14:paraId="5317981A" w14:textId="77777777" w:rsidR="00EB3264" w:rsidRPr="00464F74" w:rsidRDefault="009578AC" w:rsidP="00BA61B5">
      <w:pPr>
        <w:numPr>
          <w:ilvl w:val="0"/>
          <w:numId w:val="1"/>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null – freshwater and saltwater SSDs share the same parameters</w:t>
      </w:r>
    </w:p>
    <w:p w14:paraId="4B33115C" w14:textId="77777777" w:rsidR="00EB3264" w:rsidRPr="00464F74" w:rsidRDefault="009578AC" w:rsidP="00BA61B5">
      <w:pPr>
        <w:numPr>
          <w:ilvl w:val="0"/>
          <w:numId w:val="1"/>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location – freshwater and saltwater SSDs differ in their location parameter (</w:t>
      </w:r>
      <w:r w:rsidRPr="00BC413E">
        <w:rPr>
          <w:rFonts w:ascii="Times New Roman" w:eastAsia="Times New Roman" w:hAnsi="Times New Roman" w:cs="Times New Roman"/>
          <w:i/>
        </w:rPr>
        <w:t>µ</w:t>
      </w:r>
      <w:r w:rsidRPr="00BC413E">
        <w:rPr>
          <w:rFonts w:ascii="Times New Roman" w:eastAsia="Times New Roman" w:hAnsi="Times New Roman" w:cs="Times New Roman"/>
        </w:rPr>
        <w:t>)</w:t>
      </w:r>
      <w:r w:rsidRPr="00464F74">
        <w:rPr>
          <w:rFonts w:asciiTheme="minorHAnsi" w:eastAsia="Times New Roman" w:hAnsiTheme="minorHAnsi" w:cs="Times New Roman"/>
        </w:rPr>
        <w:t xml:space="preserve"> but share the scale parameter (</w:t>
      </w:r>
      <w:r w:rsidRPr="00BC413E">
        <w:rPr>
          <w:rFonts w:ascii="Times New Roman" w:eastAsia="Times New Roman" w:hAnsi="Times New Roman" w:cs="Times New Roman"/>
          <w:i/>
        </w:rPr>
        <w:t>β</w:t>
      </w:r>
      <w:r w:rsidRPr="00464F74">
        <w:rPr>
          <w:rFonts w:asciiTheme="minorHAnsi" w:eastAsia="Times New Roman" w:hAnsiTheme="minorHAnsi" w:cs="Times New Roman"/>
        </w:rPr>
        <w:t>)</w:t>
      </w:r>
    </w:p>
    <w:p w14:paraId="012DD031" w14:textId="77777777" w:rsidR="00EB3264" w:rsidRPr="00464F74" w:rsidRDefault="009578AC" w:rsidP="00BA61B5">
      <w:pPr>
        <w:numPr>
          <w:ilvl w:val="0"/>
          <w:numId w:val="1"/>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scale – freshwater and saltwater SSDs differ in their scale parameter (</w:t>
      </w:r>
      <w:r w:rsidRPr="00BC413E">
        <w:rPr>
          <w:rFonts w:ascii="Times New Roman" w:eastAsia="Times New Roman" w:hAnsi="Times New Roman" w:cs="Times New Roman"/>
          <w:i/>
        </w:rPr>
        <w:t>β</w:t>
      </w:r>
      <w:r w:rsidRPr="00464F74">
        <w:rPr>
          <w:rFonts w:asciiTheme="minorHAnsi" w:eastAsia="Times New Roman" w:hAnsiTheme="minorHAnsi" w:cs="Times New Roman"/>
        </w:rPr>
        <w:t>) but share the location parameter (</w:t>
      </w:r>
      <w:r w:rsidRPr="00BC413E">
        <w:rPr>
          <w:rFonts w:ascii="Times New Roman" w:eastAsia="Times New Roman" w:hAnsi="Times New Roman" w:cs="Times New Roman"/>
          <w:i/>
        </w:rPr>
        <w:t>µ</w:t>
      </w:r>
      <w:r w:rsidRPr="00464F74">
        <w:rPr>
          <w:rFonts w:asciiTheme="minorHAnsi" w:eastAsia="Times New Roman" w:hAnsiTheme="minorHAnsi" w:cs="Times New Roman"/>
        </w:rPr>
        <w:t>)</w:t>
      </w:r>
    </w:p>
    <w:p w14:paraId="55988C24" w14:textId="77777777" w:rsidR="00EB3264" w:rsidRPr="00464F74" w:rsidRDefault="009578AC" w:rsidP="00BA61B5">
      <w:pPr>
        <w:numPr>
          <w:ilvl w:val="0"/>
          <w:numId w:val="1"/>
        </w:numPr>
        <w:spacing w:after="0" w:line="240" w:lineRule="auto"/>
        <w:ind w:hanging="360"/>
        <w:contextualSpacing/>
        <w:rPr>
          <w:rFonts w:asciiTheme="minorHAnsi" w:eastAsia="Times New Roman" w:hAnsiTheme="minorHAnsi" w:cs="Times New Roman"/>
        </w:rPr>
      </w:pPr>
      <w:r w:rsidRPr="00464F74">
        <w:rPr>
          <w:rFonts w:asciiTheme="minorHAnsi" w:eastAsia="Times New Roman" w:hAnsiTheme="minorHAnsi" w:cs="Times New Roman"/>
        </w:rPr>
        <w:t>full – freshwater and saltwater SSDs differ in both location and scale parameters</w:t>
      </w:r>
    </w:p>
    <w:p w14:paraId="7EAA454F" w14:textId="77777777" w:rsidR="00BA61B5" w:rsidRDefault="00BA61B5" w:rsidP="00BA61B5">
      <w:pPr>
        <w:spacing w:after="0" w:line="240" w:lineRule="auto"/>
        <w:rPr>
          <w:rFonts w:asciiTheme="minorHAnsi" w:eastAsia="Times New Roman" w:hAnsiTheme="minorHAnsi" w:cs="Times New Roman"/>
        </w:rPr>
      </w:pPr>
    </w:p>
    <w:p w14:paraId="58451E97" w14:textId="345CEF2B" w:rsidR="00EB3264" w:rsidRPr="00464F74" w:rsidRDefault="009578AC" w:rsidP="00BA61B5">
      <w:pPr>
        <w:spacing w:after="0" w:line="240" w:lineRule="auto"/>
        <w:rPr>
          <w:rFonts w:asciiTheme="minorHAnsi" w:hAnsiTheme="minorHAnsi"/>
        </w:rPr>
      </w:pPr>
      <w:r w:rsidRPr="00DF1324">
        <w:rPr>
          <w:rFonts w:asciiTheme="minorHAnsi" w:eastAsia="Times New Roman" w:hAnsiTheme="minorHAnsi" w:cs="Times New Roman"/>
          <w:b/>
        </w:rPr>
        <w:t xml:space="preserve">Table </w:t>
      </w:r>
      <w:r w:rsidR="008B69BF">
        <w:rPr>
          <w:rFonts w:asciiTheme="minorHAnsi" w:eastAsia="Times New Roman" w:hAnsiTheme="minorHAnsi" w:cs="Times New Roman"/>
          <w:b/>
        </w:rPr>
        <w:t>A 1-5.</w:t>
      </w:r>
      <w:r w:rsidR="00BA61B5" w:rsidRPr="00DF1324">
        <w:rPr>
          <w:rFonts w:asciiTheme="minorHAnsi" w:eastAsia="Times New Roman" w:hAnsiTheme="minorHAnsi" w:cs="Times New Roman"/>
          <w:b/>
        </w:rPr>
        <w:t>6</w:t>
      </w:r>
      <w:r w:rsidRPr="00464F74">
        <w:rPr>
          <w:rFonts w:asciiTheme="minorHAnsi" w:eastAsia="Times New Roman" w:hAnsiTheme="minorHAnsi" w:cs="Times New Roman"/>
        </w:rPr>
        <w:t xml:space="preserve"> shows the results of the above four models fit to all malathion invertebrate data.  These results provide limited support for modeling freshwater and saltwater data separately.  The best performing model (null) lends support for combining the data into a single SSD. However, the second best model (scale) suggests that the two datasets differ in their scale parameter and this model is almost as competitive as the null model. Thus the question of separating the two datasets is left unresolved by the hierarchical modeling approach. </w:t>
      </w:r>
    </w:p>
    <w:p w14:paraId="6531D22C" w14:textId="77777777" w:rsidR="00BA61B5" w:rsidRDefault="00BA61B5" w:rsidP="00BA61B5">
      <w:pPr>
        <w:spacing w:after="0" w:line="240" w:lineRule="auto"/>
        <w:rPr>
          <w:rFonts w:asciiTheme="minorHAnsi" w:eastAsia="Times New Roman" w:hAnsiTheme="minorHAnsi" w:cs="Times New Roman"/>
        </w:rPr>
      </w:pPr>
    </w:p>
    <w:p w14:paraId="6EB3602B" w14:textId="6C501EAF" w:rsidR="00EB3264" w:rsidRPr="00464F74" w:rsidRDefault="009578AC" w:rsidP="00BA61B5">
      <w:pPr>
        <w:spacing w:after="0" w:line="240" w:lineRule="auto"/>
        <w:rPr>
          <w:rFonts w:asciiTheme="minorHAnsi" w:hAnsiTheme="minorHAnsi"/>
        </w:rPr>
      </w:pPr>
      <w:r w:rsidRPr="00DF1324">
        <w:rPr>
          <w:rFonts w:asciiTheme="minorHAnsi" w:eastAsia="Times New Roman" w:hAnsiTheme="minorHAnsi" w:cs="Times New Roman"/>
          <w:b/>
        </w:rPr>
        <w:t xml:space="preserve">Table </w:t>
      </w:r>
      <w:r w:rsidR="008B69BF">
        <w:rPr>
          <w:rFonts w:asciiTheme="minorHAnsi" w:eastAsia="Times New Roman" w:hAnsiTheme="minorHAnsi" w:cs="Times New Roman"/>
          <w:b/>
        </w:rPr>
        <w:t>A 1-5.</w:t>
      </w:r>
      <w:r w:rsidR="00BA61B5" w:rsidRPr="00DF1324">
        <w:rPr>
          <w:rFonts w:asciiTheme="minorHAnsi" w:eastAsia="Times New Roman" w:hAnsiTheme="minorHAnsi" w:cs="Times New Roman"/>
          <w:b/>
        </w:rPr>
        <w:t>6</w:t>
      </w:r>
      <w:r w:rsidRPr="00DF1324">
        <w:rPr>
          <w:rFonts w:asciiTheme="minorHAnsi" w:eastAsia="Times New Roman" w:hAnsiTheme="minorHAnsi" w:cs="Times New Roman"/>
          <w:b/>
        </w:rPr>
        <w:t>. Hierarchical models fit to malathion invertebrate data</w:t>
      </w:r>
    </w:p>
    <w:tbl>
      <w:tblPr>
        <w:tblStyle w:val="a3"/>
        <w:tblW w:w="4521"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90"/>
        <w:gridCol w:w="1269"/>
        <w:gridCol w:w="876"/>
        <w:gridCol w:w="750"/>
        <w:gridCol w:w="636"/>
      </w:tblGrid>
      <w:tr w:rsidR="00EB3264" w:rsidRPr="00DF1324" w14:paraId="7ABE001E" w14:textId="77777777">
        <w:tc>
          <w:tcPr>
            <w:tcW w:w="990" w:type="dxa"/>
            <w:tcBorders>
              <w:top w:val="single" w:sz="12" w:space="0" w:color="000000"/>
              <w:bottom w:val="single" w:sz="12" w:space="0" w:color="000000"/>
            </w:tcBorders>
          </w:tcPr>
          <w:p w14:paraId="727D3F3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model</w:t>
            </w:r>
          </w:p>
        </w:tc>
        <w:tc>
          <w:tcPr>
            <w:tcW w:w="1269" w:type="dxa"/>
            <w:tcBorders>
              <w:top w:val="single" w:sz="12" w:space="0" w:color="000000"/>
              <w:bottom w:val="single" w:sz="12" w:space="0" w:color="000000"/>
            </w:tcBorders>
          </w:tcPr>
          <w:p w14:paraId="49EFFD7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parameters</w:t>
            </w:r>
          </w:p>
        </w:tc>
        <w:tc>
          <w:tcPr>
            <w:tcW w:w="876" w:type="dxa"/>
            <w:tcBorders>
              <w:top w:val="single" w:sz="12" w:space="0" w:color="000000"/>
              <w:bottom w:val="single" w:sz="12" w:space="0" w:color="000000"/>
            </w:tcBorders>
          </w:tcPr>
          <w:p w14:paraId="16DBDD9B"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AIC</w:t>
            </w:r>
          </w:p>
        </w:tc>
        <w:tc>
          <w:tcPr>
            <w:tcW w:w="750" w:type="dxa"/>
            <w:tcBorders>
              <w:top w:val="single" w:sz="12" w:space="0" w:color="000000"/>
              <w:bottom w:val="single" w:sz="12" w:space="0" w:color="000000"/>
            </w:tcBorders>
          </w:tcPr>
          <w:p w14:paraId="0BD14433"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dAIC</w:t>
            </w:r>
          </w:p>
        </w:tc>
        <w:tc>
          <w:tcPr>
            <w:tcW w:w="636" w:type="dxa"/>
            <w:tcBorders>
              <w:top w:val="single" w:sz="12" w:space="0" w:color="000000"/>
              <w:bottom w:val="single" w:sz="12" w:space="0" w:color="000000"/>
            </w:tcBorders>
          </w:tcPr>
          <w:p w14:paraId="7632178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Wt</w:t>
            </w:r>
          </w:p>
        </w:tc>
      </w:tr>
      <w:tr w:rsidR="00EB3264" w:rsidRPr="00DF1324" w14:paraId="554E5604" w14:textId="77777777">
        <w:tc>
          <w:tcPr>
            <w:tcW w:w="990" w:type="dxa"/>
            <w:tcBorders>
              <w:top w:val="single" w:sz="12" w:space="0" w:color="000000"/>
            </w:tcBorders>
          </w:tcPr>
          <w:p w14:paraId="661769D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null</w:t>
            </w:r>
          </w:p>
        </w:tc>
        <w:tc>
          <w:tcPr>
            <w:tcW w:w="1269" w:type="dxa"/>
            <w:tcBorders>
              <w:top w:val="single" w:sz="12" w:space="0" w:color="000000"/>
            </w:tcBorders>
          </w:tcPr>
          <w:p w14:paraId="2B437EE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2</w:t>
            </w:r>
          </w:p>
        </w:tc>
        <w:tc>
          <w:tcPr>
            <w:tcW w:w="876" w:type="dxa"/>
            <w:tcBorders>
              <w:top w:val="single" w:sz="12" w:space="0" w:color="000000"/>
            </w:tcBorders>
          </w:tcPr>
          <w:p w14:paraId="5768F13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1085.1</w:t>
            </w:r>
          </w:p>
        </w:tc>
        <w:tc>
          <w:tcPr>
            <w:tcW w:w="750" w:type="dxa"/>
            <w:tcBorders>
              <w:top w:val="single" w:sz="12" w:space="0" w:color="000000"/>
            </w:tcBorders>
          </w:tcPr>
          <w:p w14:paraId="6FFA776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0.00</w:t>
            </w:r>
          </w:p>
        </w:tc>
        <w:tc>
          <w:tcPr>
            <w:tcW w:w="636" w:type="dxa"/>
            <w:tcBorders>
              <w:top w:val="single" w:sz="12" w:space="0" w:color="000000"/>
            </w:tcBorders>
          </w:tcPr>
          <w:p w14:paraId="76C3EC5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0.41</w:t>
            </w:r>
          </w:p>
        </w:tc>
      </w:tr>
      <w:tr w:rsidR="00EB3264" w:rsidRPr="00DF1324" w14:paraId="2D3DE5EB" w14:textId="77777777">
        <w:tc>
          <w:tcPr>
            <w:tcW w:w="990" w:type="dxa"/>
          </w:tcPr>
          <w:p w14:paraId="3946A8E7"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scale</w:t>
            </w:r>
          </w:p>
        </w:tc>
        <w:tc>
          <w:tcPr>
            <w:tcW w:w="1269" w:type="dxa"/>
          </w:tcPr>
          <w:p w14:paraId="66CA6A6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3</w:t>
            </w:r>
          </w:p>
        </w:tc>
        <w:tc>
          <w:tcPr>
            <w:tcW w:w="876" w:type="dxa"/>
          </w:tcPr>
          <w:p w14:paraId="7E60CC0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1085.6</w:t>
            </w:r>
          </w:p>
        </w:tc>
        <w:tc>
          <w:tcPr>
            <w:tcW w:w="750" w:type="dxa"/>
          </w:tcPr>
          <w:p w14:paraId="627F335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0.51</w:t>
            </w:r>
          </w:p>
        </w:tc>
        <w:tc>
          <w:tcPr>
            <w:tcW w:w="636" w:type="dxa"/>
          </w:tcPr>
          <w:p w14:paraId="44E2009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0.32</w:t>
            </w:r>
          </w:p>
        </w:tc>
      </w:tr>
      <w:tr w:rsidR="00EB3264" w:rsidRPr="00DF1324" w14:paraId="21FCC0A9" w14:textId="77777777">
        <w:tc>
          <w:tcPr>
            <w:tcW w:w="990" w:type="dxa"/>
          </w:tcPr>
          <w:p w14:paraId="3AAA374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location</w:t>
            </w:r>
          </w:p>
        </w:tc>
        <w:tc>
          <w:tcPr>
            <w:tcW w:w="1269" w:type="dxa"/>
          </w:tcPr>
          <w:p w14:paraId="2F17362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3</w:t>
            </w:r>
          </w:p>
        </w:tc>
        <w:tc>
          <w:tcPr>
            <w:tcW w:w="876" w:type="dxa"/>
          </w:tcPr>
          <w:p w14:paraId="2886033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1087.0</w:t>
            </w:r>
          </w:p>
        </w:tc>
        <w:tc>
          <w:tcPr>
            <w:tcW w:w="750" w:type="dxa"/>
          </w:tcPr>
          <w:p w14:paraId="3836F90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1.95</w:t>
            </w:r>
          </w:p>
        </w:tc>
        <w:tc>
          <w:tcPr>
            <w:tcW w:w="636" w:type="dxa"/>
          </w:tcPr>
          <w:p w14:paraId="2FFD42E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0.16</w:t>
            </w:r>
          </w:p>
        </w:tc>
      </w:tr>
      <w:tr w:rsidR="00EB3264" w:rsidRPr="00DF1324" w14:paraId="16A4C751" w14:textId="77777777">
        <w:tc>
          <w:tcPr>
            <w:tcW w:w="990" w:type="dxa"/>
            <w:tcBorders>
              <w:bottom w:val="single" w:sz="12" w:space="0" w:color="000000"/>
            </w:tcBorders>
          </w:tcPr>
          <w:p w14:paraId="7877C8F7"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full</w:t>
            </w:r>
          </w:p>
        </w:tc>
        <w:tc>
          <w:tcPr>
            <w:tcW w:w="1269" w:type="dxa"/>
            <w:tcBorders>
              <w:bottom w:val="single" w:sz="12" w:space="0" w:color="000000"/>
            </w:tcBorders>
          </w:tcPr>
          <w:p w14:paraId="2665A71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4</w:t>
            </w:r>
          </w:p>
        </w:tc>
        <w:tc>
          <w:tcPr>
            <w:tcW w:w="876" w:type="dxa"/>
            <w:tcBorders>
              <w:bottom w:val="single" w:sz="12" w:space="0" w:color="000000"/>
            </w:tcBorders>
          </w:tcPr>
          <w:p w14:paraId="24C6EA0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1087.8</w:t>
            </w:r>
          </w:p>
        </w:tc>
        <w:tc>
          <w:tcPr>
            <w:tcW w:w="750" w:type="dxa"/>
            <w:tcBorders>
              <w:bottom w:val="single" w:sz="12" w:space="0" w:color="000000"/>
            </w:tcBorders>
          </w:tcPr>
          <w:p w14:paraId="7E0DDB5F"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2.70</w:t>
            </w:r>
          </w:p>
        </w:tc>
        <w:tc>
          <w:tcPr>
            <w:tcW w:w="636" w:type="dxa"/>
            <w:tcBorders>
              <w:bottom w:val="single" w:sz="12" w:space="0" w:color="000000"/>
            </w:tcBorders>
          </w:tcPr>
          <w:p w14:paraId="74A5C5D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0.11</w:t>
            </w:r>
          </w:p>
        </w:tc>
      </w:tr>
    </w:tbl>
    <w:p w14:paraId="4A7F3708" w14:textId="77777777" w:rsidR="00EB3264" w:rsidRPr="00464F74" w:rsidRDefault="00EB3264" w:rsidP="00BA61B5">
      <w:pPr>
        <w:spacing w:after="0" w:line="240" w:lineRule="auto"/>
        <w:rPr>
          <w:rFonts w:asciiTheme="minorHAnsi" w:hAnsiTheme="minorHAnsi"/>
        </w:rPr>
      </w:pPr>
    </w:p>
    <w:p w14:paraId="0D6F0820" w14:textId="77777777" w:rsidR="00EB3264" w:rsidRPr="00BA61B5" w:rsidRDefault="009578AC" w:rsidP="00BA61B5">
      <w:pPr>
        <w:spacing w:after="0" w:line="240" w:lineRule="auto"/>
        <w:rPr>
          <w:rFonts w:asciiTheme="minorHAnsi" w:hAnsiTheme="minorHAnsi"/>
        </w:rPr>
      </w:pPr>
      <w:r w:rsidRPr="00464F74">
        <w:rPr>
          <w:rFonts w:asciiTheme="minorHAnsi" w:eastAsia="Times New Roman" w:hAnsiTheme="minorHAnsi" w:cs="Times New Roman"/>
        </w:rPr>
        <w:t xml:space="preserve">Further exploration of the hierarchical modeling approach would require repeating the exercise, but with the triangular distribution, which was preferred for the freshwater results. However this highlights an important shortcoming to the hierarchical modeling approach, which is that the approach only works under a common distribution. When different distributions are optimal for the different data subsets, </w:t>
      </w:r>
      <w:r w:rsidRPr="00BA61B5">
        <w:rPr>
          <w:rFonts w:asciiTheme="minorHAnsi" w:eastAsia="Times New Roman" w:hAnsiTheme="minorHAnsi" w:cs="Times New Roman"/>
        </w:rPr>
        <w:t>the approach cannot be used. This constraint also applies to the suggestion to compare the slopes of SSDs, because slopes can only be considered parallel if the same distribution is fit to both data subsets. These observations again reinforce the need for the analyst to use his or her own best judgment in deciding whether or not to pool or separate data subsets</w:t>
      </w:r>
      <w:r w:rsidRPr="00BA61B5">
        <w:rPr>
          <w:rFonts w:asciiTheme="minorHAnsi" w:eastAsia="Times New Roman" w:hAnsiTheme="minorHAnsi" w:cs="Times New Roman"/>
          <w:i/>
        </w:rPr>
        <w:t>.</w:t>
      </w:r>
      <w:r w:rsidRPr="00BA61B5">
        <w:rPr>
          <w:rFonts w:asciiTheme="minorHAnsi" w:eastAsia="Times New Roman" w:hAnsiTheme="minorHAnsi" w:cs="Times New Roman"/>
        </w:rPr>
        <w:t xml:space="preserve"> </w:t>
      </w:r>
    </w:p>
    <w:p w14:paraId="77975B69" w14:textId="77777777" w:rsidR="00EB3264" w:rsidRPr="00BA61B5" w:rsidRDefault="00EB3264" w:rsidP="00BA61B5">
      <w:pPr>
        <w:spacing w:after="0" w:line="240" w:lineRule="auto"/>
        <w:rPr>
          <w:rFonts w:asciiTheme="minorHAnsi" w:hAnsiTheme="minorHAnsi"/>
        </w:rPr>
      </w:pPr>
    </w:p>
    <w:p w14:paraId="049AB64C" w14:textId="58B60626" w:rsidR="00EB3264" w:rsidRPr="00BA61B5" w:rsidRDefault="009578AC" w:rsidP="00BA61B5">
      <w:pPr>
        <w:spacing w:after="0" w:line="240" w:lineRule="auto"/>
        <w:rPr>
          <w:rFonts w:asciiTheme="minorHAnsi" w:hAnsiTheme="minorHAnsi"/>
        </w:rPr>
      </w:pPr>
      <w:r w:rsidRPr="00BA61B5">
        <w:rPr>
          <w:rFonts w:asciiTheme="minorHAnsi" w:eastAsia="Times New Roman" w:hAnsiTheme="minorHAnsi" w:cs="Times New Roman"/>
        </w:rPr>
        <w:t xml:space="preserve">Plotting the fitted SSDs on similar axes can greatly assist in deciding whether to pool or separate data subsets and this method does not require that the same distribution be fit to the two subsets.  For example, the log-triangular and log-gumbel fits for the separate datasets are plotted in Figure </w:t>
      </w:r>
      <w:r w:rsidR="00BB664E" w:rsidRPr="00BA61B5">
        <w:rPr>
          <w:rFonts w:asciiTheme="minorHAnsi" w:eastAsia="Times New Roman" w:hAnsiTheme="minorHAnsi" w:cs="Times New Roman"/>
        </w:rPr>
        <w:t xml:space="preserve">4 </w:t>
      </w:r>
      <w:r w:rsidRPr="00BA61B5">
        <w:rPr>
          <w:rFonts w:asciiTheme="minorHAnsi" w:eastAsia="Times New Roman" w:hAnsiTheme="minorHAnsi" w:cs="Times New Roman"/>
        </w:rPr>
        <w:t xml:space="preserve">against the pooled SSD for all invertebrates. </w:t>
      </w:r>
      <w:r w:rsidRPr="00DF1324">
        <w:rPr>
          <w:rFonts w:asciiTheme="minorHAnsi" w:eastAsia="Times New Roman" w:hAnsiTheme="minorHAnsi" w:cs="Times New Roman"/>
          <w:b/>
        </w:rPr>
        <w:t xml:space="preserve">Figure </w:t>
      </w:r>
      <w:r w:rsidR="008B69BF">
        <w:rPr>
          <w:rFonts w:asciiTheme="minorHAnsi" w:eastAsia="Times New Roman" w:hAnsiTheme="minorHAnsi" w:cs="Times New Roman"/>
          <w:b/>
        </w:rPr>
        <w:t>A 1-5.</w:t>
      </w:r>
      <w:r w:rsidRPr="00DF1324">
        <w:rPr>
          <w:rFonts w:asciiTheme="minorHAnsi" w:eastAsia="Times New Roman" w:hAnsiTheme="minorHAnsi" w:cs="Times New Roman"/>
          <w:b/>
        </w:rPr>
        <w:t>4</w:t>
      </w:r>
      <w:r w:rsidRPr="00BA61B5">
        <w:rPr>
          <w:rFonts w:asciiTheme="minorHAnsi" w:eastAsia="Times New Roman" w:hAnsiTheme="minorHAnsi" w:cs="Times New Roman"/>
        </w:rPr>
        <w:t xml:space="preserve"> shows that the pooled SSD is almost entirely within the confidence limits for the respective SSDs fit to the divided datasets. This lends support to pooling the two SSDs.  However, note that in this case the pooled SSD crosses the 95% confidence limit for the saltwater SSD in the region of the HC</w:t>
      </w:r>
      <w:r w:rsidRPr="00BA61B5">
        <w:rPr>
          <w:rFonts w:asciiTheme="minorHAnsi" w:eastAsia="Times New Roman" w:hAnsiTheme="minorHAnsi" w:cs="Times New Roman"/>
          <w:vertAlign w:val="subscript"/>
        </w:rPr>
        <w:t>05</w:t>
      </w:r>
      <w:r w:rsidRPr="00BA61B5">
        <w:rPr>
          <w:rFonts w:asciiTheme="minorHAnsi" w:eastAsia="Times New Roman" w:hAnsiTheme="minorHAnsi" w:cs="Times New Roman"/>
        </w:rPr>
        <w:t>. Thus, an argument could be made for using the separate SSDs, because the HC</w:t>
      </w:r>
      <w:r w:rsidRPr="00BA61B5">
        <w:rPr>
          <w:rFonts w:asciiTheme="minorHAnsi" w:eastAsia="Times New Roman" w:hAnsiTheme="minorHAnsi" w:cs="Times New Roman"/>
          <w:vertAlign w:val="subscript"/>
        </w:rPr>
        <w:t>05</w:t>
      </w:r>
      <w:r w:rsidRPr="00BA61B5">
        <w:rPr>
          <w:rFonts w:asciiTheme="minorHAnsi" w:eastAsia="Times New Roman" w:hAnsiTheme="minorHAnsi" w:cs="Times New Roman"/>
        </w:rPr>
        <w:t xml:space="preserve"> is the primary inferential endpoint from the SSD. A further consideration would be the fact that use of the HC</w:t>
      </w:r>
      <w:r w:rsidRPr="00BA61B5">
        <w:rPr>
          <w:rFonts w:asciiTheme="minorHAnsi" w:eastAsia="Times New Roman" w:hAnsiTheme="minorHAnsi" w:cs="Times New Roman"/>
          <w:vertAlign w:val="subscript"/>
        </w:rPr>
        <w:t>05</w:t>
      </w:r>
      <w:r w:rsidRPr="00BA61B5">
        <w:rPr>
          <w:rFonts w:asciiTheme="minorHAnsi" w:eastAsia="Times New Roman" w:hAnsiTheme="minorHAnsi" w:cs="Times New Roman"/>
        </w:rPr>
        <w:t xml:space="preserve"> from the pooled SSD would be more conservative than use of the HC</w:t>
      </w:r>
      <w:r w:rsidRPr="00BA61B5">
        <w:rPr>
          <w:rFonts w:asciiTheme="minorHAnsi" w:eastAsia="Times New Roman" w:hAnsiTheme="minorHAnsi" w:cs="Times New Roman"/>
          <w:vertAlign w:val="subscript"/>
        </w:rPr>
        <w:t>05</w:t>
      </w:r>
      <w:r w:rsidRPr="00BA61B5">
        <w:rPr>
          <w:rFonts w:asciiTheme="minorHAnsi" w:eastAsia="Times New Roman" w:hAnsiTheme="minorHAnsi" w:cs="Times New Roman"/>
        </w:rPr>
        <w:t xml:space="preserve"> estimated </w:t>
      </w:r>
      <w:r w:rsidRPr="009D380F">
        <w:rPr>
          <w:rFonts w:asciiTheme="minorHAnsi" w:eastAsia="Times New Roman" w:hAnsiTheme="minorHAnsi" w:cs="Times New Roman"/>
        </w:rPr>
        <w:t>from the saltwater SSD, perhaps tipping the balance in favor of the pooled SSD. As above, the role of critical thinking and best judgment on the part of the analyst cannot be overstated in guiding these decisions.</w:t>
      </w:r>
    </w:p>
    <w:p w14:paraId="3E502B7F" w14:textId="77777777" w:rsidR="00EB3264" w:rsidRPr="00464F74" w:rsidRDefault="00EB3264" w:rsidP="00BA61B5">
      <w:pPr>
        <w:spacing w:after="0" w:line="240" w:lineRule="auto"/>
        <w:rPr>
          <w:rFonts w:asciiTheme="minorHAnsi" w:hAnsiTheme="minorHAnsi"/>
        </w:rPr>
      </w:pPr>
    </w:p>
    <w:p w14:paraId="60348724" w14:textId="3D1CC3FB" w:rsidR="00EB3264" w:rsidRPr="00464F74" w:rsidRDefault="00BB664E" w:rsidP="00BA61B5">
      <w:pPr>
        <w:spacing w:after="0" w:line="240" w:lineRule="auto"/>
        <w:rPr>
          <w:rFonts w:asciiTheme="minorHAnsi" w:hAnsiTheme="minorHAnsi"/>
        </w:rPr>
      </w:pPr>
      <w:r w:rsidRPr="00464F74">
        <w:rPr>
          <w:rFonts w:asciiTheme="minorHAnsi" w:hAnsiTheme="minorHAnsi"/>
          <w:noProof/>
        </w:rPr>
        <mc:AlternateContent>
          <mc:Choice Requires="wps">
            <w:drawing>
              <wp:anchor distT="0" distB="0" distL="114300" distR="114300" simplePos="0" relativeHeight="251659264" behindDoc="0" locked="0" layoutInCell="1" allowOverlap="1" wp14:anchorId="1397403D" wp14:editId="04430775">
                <wp:simplePos x="0" y="0"/>
                <wp:positionH relativeFrom="column">
                  <wp:posOffset>2354580</wp:posOffset>
                </wp:positionH>
                <wp:positionV relativeFrom="paragraph">
                  <wp:posOffset>3768725</wp:posOffset>
                </wp:positionV>
                <wp:extent cx="4953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53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49FB4" w14:textId="4158BB66" w:rsidR="00D766D0" w:rsidRDefault="00D766D0" w:rsidP="00BB664E">
                            <w:pPr>
                              <w:jc w:val="right"/>
                            </w:pPr>
                            <w:r>
                              <w:t>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7403D" id="_x0000_t202" coordsize="21600,21600" o:spt="202" path="m,l,21600r21600,l21600,xe">
                <v:stroke joinstyle="miter"/>
                <v:path gradientshapeok="t" o:connecttype="rect"/>
              </v:shapetype>
              <v:shape id="Text Box 5" o:spid="_x0000_s1026" type="#_x0000_t202" style="position:absolute;margin-left:185.4pt;margin-top:296.75pt;width:3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" filled="f" stroked="f" strokeweight=".5pt">
                <v:textbox>
                  <w:txbxContent>
                    <w:p w14:paraId="0F649FB4" w14:textId="4158BB66" w:rsidR="00D766D0" w:rsidRDefault="00D766D0" w:rsidP="00BB664E">
                      <w:pPr>
                        <w:jc w:val="right"/>
                      </w:pPr>
                      <w:r>
                        <w:t>Log</w:t>
                      </w:r>
                    </w:p>
                  </w:txbxContent>
                </v:textbox>
              </v:shape>
            </w:pict>
          </mc:Fallback>
        </mc:AlternateContent>
      </w:r>
      <w:r w:rsidR="009578AC" w:rsidRPr="00464F74">
        <w:rPr>
          <w:rFonts w:asciiTheme="minorHAnsi" w:hAnsiTheme="minorHAnsi"/>
          <w:noProof/>
        </w:rPr>
        <w:drawing>
          <wp:inline distT="0" distB="0" distL="0" distR="0" wp14:anchorId="72AB54F4" wp14:editId="31E71452">
            <wp:extent cx="5943600" cy="4217035"/>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5943600" cy="4217035"/>
                    </a:xfrm>
                    <a:prstGeom prst="rect">
                      <a:avLst/>
                    </a:prstGeom>
                    <a:ln/>
                  </pic:spPr>
                </pic:pic>
              </a:graphicData>
            </a:graphic>
          </wp:inline>
        </w:drawing>
      </w:r>
    </w:p>
    <w:p w14:paraId="6AEA874C" w14:textId="5A16D345" w:rsidR="00BB664E" w:rsidRPr="00DF1324" w:rsidRDefault="00BB664E" w:rsidP="00BA61B5">
      <w:pPr>
        <w:spacing w:after="0" w:line="240" w:lineRule="auto"/>
        <w:rPr>
          <w:rFonts w:asciiTheme="minorHAnsi" w:hAnsiTheme="minorHAnsi"/>
          <w:b/>
        </w:rPr>
      </w:pPr>
      <w:r w:rsidRPr="00DF1324">
        <w:rPr>
          <w:rFonts w:asciiTheme="minorHAnsi" w:eastAsia="Times New Roman" w:hAnsiTheme="minorHAnsi" w:cs="Times New Roman"/>
          <w:b/>
        </w:rPr>
        <w:t xml:space="preserve">Figure </w:t>
      </w:r>
      <w:r w:rsidR="008B69BF">
        <w:rPr>
          <w:rFonts w:asciiTheme="minorHAnsi" w:eastAsia="Times New Roman" w:hAnsiTheme="minorHAnsi" w:cs="Times New Roman"/>
          <w:b/>
        </w:rPr>
        <w:t>A 1-5.</w:t>
      </w:r>
      <w:r w:rsidRPr="00DF1324">
        <w:rPr>
          <w:rFonts w:asciiTheme="minorHAnsi" w:eastAsia="Times New Roman" w:hAnsiTheme="minorHAnsi" w:cs="Times New Roman"/>
          <w:b/>
        </w:rPr>
        <w:t>4.  Best SSD for pooled aquatic invertebrate test results (triangular, black), plotted against the confidence limits for the best freshwater invertebrate SSD (triangular, red), and best saltwater invertebrate SSD (gumbel, blue).</w:t>
      </w:r>
    </w:p>
    <w:p w14:paraId="6C6BCE58" w14:textId="77777777" w:rsidR="00EB3264" w:rsidRPr="00464F74" w:rsidRDefault="00EB3264" w:rsidP="00BA61B5">
      <w:pPr>
        <w:spacing w:after="0" w:line="240" w:lineRule="auto"/>
        <w:rPr>
          <w:rFonts w:asciiTheme="minorHAnsi" w:hAnsiTheme="minorHAnsi"/>
        </w:rPr>
      </w:pPr>
    </w:p>
    <w:p w14:paraId="7ED8039F" w14:textId="2B037103" w:rsidR="00EB3264" w:rsidRPr="00464F74" w:rsidRDefault="009578AC" w:rsidP="00BA61B5">
      <w:pPr>
        <w:pStyle w:val="ListParagraph"/>
        <w:numPr>
          <w:ilvl w:val="0"/>
          <w:numId w:val="3"/>
        </w:numPr>
        <w:spacing w:after="0" w:line="240" w:lineRule="auto"/>
        <w:ind w:hanging="360"/>
        <w:rPr>
          <w:rFonts w:asciiTheme="minorHAnsi" w:eastAsia="Times New Roman" w:hAnsiTheme="minorHAnsi" w:cs="Times New Roman"/>
          <w:b/>
        </w:rPr>
      </w:pPr>
      <w:r w:rsidRPr="00464F74">
        <w:rPr>
          <w:rFonts w:asciiTheme="minorHAnsi" w:eastAsia="Times New Roman" w:hAnsiTheme="minorHAnsi" w:cs="Times New Roman"/>
          <w:b/>
        </w:rPr>
        <w:t>Estimating the HC</w:t>
      </w:r>
      <w:r w:rsidRPr="00464F74">
        <w:rPr>
          <w:rFonts w:asciiTheme="minorHAnsi" w:eastAsia="Times New Roman" w:hAnsiTheme="minorHAnsi" w:cs="Times New Roman"/>
          <w:b/>
          <w:vertAlign w:val="subscript"/>
        </w:rPr>
        <w:t>05</w:t>
      </w:r>
    </w:p>
    <w:p w14:paraId="400FDC21" w14:textId="77777777" w:rsidR="00EB3264" w:rsidRPr="00464F74" w:rsidRDefault="00EB3264" w:rsidP="00BA61B5">
      <w:pPr>
        <w:spacing w:after="0" w:line="240" w:lineRule="auto"/>
        <w:ind w:left="720"/>
        <w:rPr>
          <w:rFonts w:asciiTheme="minorHAnsi" w:hAnsiTheme="minorHAnsi"/>
        </w:rPr>
      </w:pPr>
    </w:p>
    <w:p w14:paraId="3B7CB116" w14:textId="4EA6A8DA"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values are estimated from the fitted SSDs. Variance associated with each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can also be </w:t>
      </w:r>
      <w:r w:rsidR="008C6095" w:rsidRPr="00464F74">
        <w:rPr>
          <w:rFonts w:asciiTheme="minorHAnsi" w:eastAsia="Times New Roman" w:hAnsiTheme="minorHAnsi" w:cs="Times New Roman"/>
        </w:rPr>
        <w:t>estimate</w:t>
      </w:r>
      <w:r w:rsidRPr="00464F74">
        <w:rPr>
          <w:rFonts w:asciiTheme="minorHAnsi" w:eastAsia="Times New Roman" w:hAnsiTheme="minorHAnsi" w:cs="Times New Roman"/>
        </w:rPr>
        <w:t xml:space="preserve">d in order to express the variability in the distribution of the available toxicity data as well as the uncertainty associated with the estimated value. </w:t>
      </w:r>
    </w:p>
    <w:p w14:paraId="39A25D54" w14:textId="77777777" w:rsidR="00EB3264" w:rsidRPr="00464F74" w:rsidRDefault="00EB3264" w:rsidP="00BA61B5">
      <w:pPr>
        <w:spacing w:after="0" w:line="240" w:lineRule="auto"/>
        <w:rPr>
          <w:rFonts w:asciiTheme="minorHAnsi" w:hAnsiTheme="minorHAnsi"/>
        </w:rPr>
      </w:pPr>
    </w:p>
    <w:p w14:paraId="24E32C2B" w14:textId="65E79708" w:rsidR="00EB3264" w:rsidRPr="00464F74" w:rsidRDefault="009578AC" w:rsidP="00BA61B5">
      <w:pPr>
        <w:spacing w:after="0" w:line="240" w:lineRule="auto"/>
        <w:rPr>
          <w:rFonts w:asciiTheme="minorHAnsi" w:hAnsiTheme="minorHAnsi"/>
        </w:rPr>
      </w:pPr>
      <w:r w:rsidRPr="00DF1324">
        <w:rPr>
          <w:rFonts w:asciiTheme="minorHAnsi" w:eastAsia="Times New Roman" w:hAnsiTheme="minorHAnsi" w:cs="Times New Roman"/>
          <w:b/>
        </w:rPr>
        <w:t xml:space="preserve">Tables </w:t>
      </w:r>
      <w:r w:rsidR="008B69BF">
        <w:rPr>
          <w:rFonts w:asciiTheme="minorHAnsi" w:eastAsia="Times New Roman" w:hAnsiTheme="minorHAnsi" w:cs="Times New Roman"/>
          <w:b/>
        </w:rPr>
        <w:t>A 1-5.</w:t>
      </w:r>
      <w:r w:rsidR="00BA61B5" w:rsidRPr="00DF1324">
        <w:rPr>
          <w:rFonts w:asciiTheme="minorHAnsi" w:eastAsia="Times New Roman" w:hAnsiTheme="minorHAnsi" w:cs="Times New Roman"/>
          <w:b/>
        </w:rPr>
        <w:t xml:space="preserve">7 – </w:t>
      </w:r>
      <w:r w:rsidR="008B69BF">
        <w:rPr>
          <w:rFonts w:asciiTheme="minorHAnsi" w:eastAsia="Times New Roman" w:hAnsiTheme="minorHAnsi" w:cs="Times New Roman"/>
          <w:b/>
        </w:rPr>
        <w:t>A 1-5.</w:t>
      </w:r>
      <w:r w:rsidR="00BA61B5" w:rsidRPr="00DF1324">
        <w:rPr>
          <w:rFonts w:asciiTheme="minorHAnsi" w:eastAsia="Times New Roman" w:hAnsiTheme="minorHAnsi" w:cs="Times New Roman"/>
          <w:b/>
        </w:rPr>
        <w:t>9</w:t>
      </w:r>
      <w:r w:rsidRPr="00464F74">
        <w:rPr>
          <w:rFonts w:asciiTheme="minorHAnsi" w:eastAsia="Times New Roman" w:hAnsiTheme="minorHAnsi" w:cs="Times New Roman"/>
        </w:rPr>
        <w:t xml:space="preserve"> show the estimated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s generated from the five different distributions fit to the malathion invertebrate datasets. Several important patterns can be gleaned from the tables.  First, lack-of-fit was detected only for the Burr distribution, though graphical methods of fitting showed a trend towards lack of fit for all distributions fit to the saltwater data.  </w:t>
      </w:r>
      <w:r w:rsidR="00BB664E" w:rsidRPr="00464F74">
        <w:rPr>
          <w:rFonts w:asciiTheme="minorHAnsi" w:hAnsiTheme="minorHAnsi"/>
        </w:rPr>
        <w:t>P is the best measure of fit. It is the P-value from the parametric bootstrap goodness of fit test. The confidence limits around the HC</w:t>
      </w:r>
      <w:r w:rsidR="00BB664E" w:rsidRPr="004D7D88">
        <w:rPr>
          <w:rFonts w:asciiTheme="minorHAnsi" w:hAnsiTheme="minorHAnsi"/>
          <w:vertAlign w:val="subscript"/>
        </w:rPr>
        <w:t>05</w:t>
      </w:r>
      <w:r w:rsidR="00BB664E" w:rsidRPr="00464F74">
        <w:rPr>
          <w:rFonts w:asciiTheme="minorHAnsi" w:hAnsiTheme="minorHAnsi"/>
        </w:rPr>
        <w:t xml:space="preserve"> </w:t>
      </w:r>
      <w:r w:rsidR="000A1729">
        <w:rPr>
          <w:rFonts w:asciiTheme="minorHAnsi" w:hAnsiTheme="minorHAnsi"/>
        </w:rPr>
        <w:t xml:space="preserve">(LCx , UCx) </w:t>
      </w:r>
      <w:r w:rsidR="00BB664E" w:rsidRPr="00464F74">
        <w:rPr>
          <w:rFonts w:asciiTheme="minorHAnsi" w:hAnsiTheme="minorHAnsi"/>
        </w:rPr>
        <w:t xml:space="preserve">and around the estimated percentile </w:t>
      </w:r>
      <w:r w:rsidR="000A1729">
        <w:rPr>
          <w:rFonts w:asciiTheme="minorHAnsi" w:hAnsiTheme="minorHAnsi"/>
        </w:rPr>
        <w:t xml:space="preserve">(LCp, UCp) </w:t>
      </w:r>
      <w:r w:rsidR="00BB664E" w:rsidRPr="00464F74">
        <w:rPr>
          <w:rFonts w:asciiTheme="minorHAnsi" w:hAnsiTheme="minorHAnsi"/>
        </w:rPr>
        <w:t xml:space="preserve">are also valuable measures of fit. </w:t>
      </w:r>
      <w:r w:rsidRPr="00464F74">
        <w:rPr>
          <w:rFonts w:asciiTheme="minorHAnsi" w:eastAsia="Times New Roman" w:hAnsiTheme="minorHAnsi" w:cs="Times New Roman"/>
        </w:rPr>
        <w:t>Second, the coefficients of variation (CVs) for the freshwater data were close to 1 (and less than 1 for the preferred distribution fit using maximum likelihood), but the CVs were generally large for the saltwater results, suggesting considerable uncertainty in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estimates for saltwater results. While the CV </w:t>
      </w:r>
      <w:r w:rsidRPr="00464F74">
        <w:rPr>
          <w:rFonts w:asciiTheme="minorHAnsi" w:eastAsia="Times New Roman" w:hAnsiTheme="minorHAnsi" w:cs="Times New Roman"/>
        </w:rPr>
        <w:lastRenderedPageBreak/>
        <w:t>shows the sampling error of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relative to the estimated value of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another relative measure shows the confidence interval of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relative to the spread of the distribution. This is denoted in the columns LCp and UCp, which are the projections of the confidence limits of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(LCx and UCx) onto the cumulative distribution function of the fitted distribution.  Thus, for example, for the malathion freshwater invertebrate results, the upper confidence limit of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for the triangular distribution fit using maximum likelihood extends to the 11</w:t>
      </w:r>
      <w:r w:rsidRPr="00464F74">
        <w:rPr>
          <w:rFonts w:asciiTheme="minorHAnsi" w:eastAsia="Times New Roman" w:hAnsiTheme="minorHAnsi" w:cs="Times New Roman"/>
          <w:vertAlign w:val="superscript"/>
        </w:rPr>
        <w:t>th</w:t>
      </w:r>
      <w:r w:rsidRPr="00464F74">
        <w:rPr>
          <w:rFonts w:asciiTheme="minorHAnsi" w:eastAsia="Times New Roman" w:hAnsiTheme="minorHAnsi" w:cs="Times New Roman"/>
        </w:rPr>
        <w:t xml:space="preserve"> percentile of the fitted distribution.  In contrast, the upper confidence limit for the gumbel distribution fit to the saltwater test results extends to the 26</w:t>
      </w:r>
      <w:r w:rsidRPr="00464F74">
        <w:rPr>
          <w:rFonts w:asciiTheme="minorHAnsi" w:eastAsia="Times New Roman" w:hAnsiTheme="minorHAnsi" w:cs="Times New Roman"/>
          <w:vertAlign w:val="superscript"/>
        </w:rPr>
        <w:t>th</w:t>
      </w:r>
      <w:r w:rsidRPr="00464F74">
        <w:rPr>
          <w:rFonts w:asciiTheme="minorHAnsi" w:eastAsia="Times New Roman" w:hAnsiTheme="minorHAnsi" w:cs="Times New Roman"/>
        </w:rPr>
        <w:t xml:space="preserve"> percentile, highlighting the uncertainty surrounding that dataset due to its very limited sample size.</w:t>
      </w:r>
    </w:p>
    <w:p w14:paraId="3A22407E" w14:textId="77777777" w:rsidR="00EB3264" w:rsidRPr="00464F74" w:rsidRDefault="00EB3264" w:rsidP="00BA61B5">
      <w:pPr>
        <w:spacing w:after="0" w:line="240" w:lineRule="auto"/>
        <w:rPr>
          <w:rFonts w:asciiTheme="minorHAnsi" w:hAnsiTheme="minorHAnsi"/>
        </w:rPr>
      </w:pPr>
    </w:p>
    <w:p w14:paraId="4F10F791" w14:textId="0099E92C" w:rsidR="00EB3264" w:rsidRPr="00DF1324" w:rsidRDefault="009578AC" w:rsidP="00BA61B5">
      <w:pPr>
        <w:spacing w:after="0" w:line="240" w:lineRule="auto"/>
        <w:rPr>
          <w:rFonts w:asciiTheme="minorHAnsi" w:hAnsiTheme="minorHAnsi"/>
          <w:b/>
        </w:rPr>
      </w:pPr>
      <w:r w:rsidRPr="00DF1324">
        <w:rPr>
          <w:rFonts w:asciiTheme="minorHAnsi" w:eastAsia="Times New Roman" w:hAnsiTheme="minorHAnsi" w:cs="Times New Roman"/>
          <w:b/>
        </w:rPr>
        <w:t xml:space="preserve">Table </w:t>
      </w:r>
      <w:r w:rsidR="008B69BF">
        <w:rPr>
          <w:rFonts w:asciiTheme="minorHAnsi" w:eastAsia="Times New Roman" w:hAnsiTheme="minorHAnsi" w:cs="Times New Roman"/>
          <w:b/>
        </w:rPr>
        <w:t>A 1-5.</w:t>
      </w:r>
      <w:r w:rsidR="00BA61B5" w:rsidRPr="00DF1324">
        <w:rPr>
          <w:rFonts w:asciiTheme="minorHAnsi" w:eastAsia="Times New Roman" w:hAnsiTheme="minorHAnsi" w:cs="Times New Roman"/>
          <w:b/>
        </w:rPr>
        <w:t>7</w:t>
      </w:r>
      <w:r w:rsidRPr="00DF1324">
        <w:rPr>
          <w:rFonts w:asciiTheme="minorHAnsi" w:eastAsia="Times New Roman" w:hAnsiTheme="minorHAnsi" w:cs="Times New Roman"/>
          <w:b/>
        </w:rPr>
        <w:t>. Range of HC05 values for Malathion SSDs fit to all invertebrates.</w:t>
      </w:r>
    </w:p>
    <w:tbl>
      <w:tblPr>
        <w:tblStyle w:val="a4"/>
        <w:tblW w:w="7738" w:type="dxa"/>
        <w:tblBorders>
          <w:top w:val="nil"/>
          <w:left w:val="nil"/>
          <w:bottom w:val="nil"/>
          <w:right w:val="nil"/>
          <w:insideH w:val="nil"/>
          <w:insideV w:val="nil"/>
        </w:tblBorders>
        <w:tblLayout w:type="fixed"/>
        <w:tblLook w:val="0400" w:firstRow="0" w:lastRow="0" w:firstColumn="0" w:lastColumn="0" w:noHBand="0" w:noVBand="1"/>
      </w:tblPr>
      <w:tblGrid>
        <w:gridCol w:w="1350"/>
        <w:gridCol w:w="1064"/>
        <w:gridCol w:w="790"/>
        <w:gridCol w:w="636"/>
        <w:gridCol w:w="636"/>
        <w:gridCol w:w="643"/>
        <w:gridCol w:w="670"/>
        <w:gridCol w:w="643"/>
        <w:gridCol w:w="670"/>
        <w:gridCol w:w="636"/>
      </w:tblGrid>
      <w:tr w:rsidR="00EB3264" w:rsidRPr="00DF1324" w14:paraId="206EBAC2" w14:textId="77777777" w:rsidTr="00BA61B5">
        <w:tc>
          <w:tcPr>
            <w:tcW w:w="1350" w:type="dxa"/>
            <w:tcBorders>
              <w:top w:val="single" w:sz="12" w:space="0" w:color="000000"/>
              <w:bottom w:val="single" w:sz="12" w:space="0" w:color="000000"/>
            </w:tcBorders>
          </w:tcPr>
          <w:p w14:paraId="58F64EB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distribution</w:t>
            </w:r>
          </w:p>
        </w:tc>
        <w:tc>
          <w:tcPr>
            <w:tcW w:w="1064" w:type="dxa"/>
            <w:tcBorders>
              <w:top w:val="single" w:sz="12" w:space="0" w:color="000000"/>
              <w:bottom w:val="single" w:sz="12" w:space="0" w:color="000000"/>
            </w:tcBorders>
          </w:tcPr>
          <w:p w14:paraId="7C35AE0B"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method</w:t>
            </w:r>
          </w:p>
        </w:tc>
        <w:tc>
          <w:tcPr>
            <w:tcW w:w="790" w:type="dxa"/>
            <w:tcBorders>
              <w:top w:val="single" w:sz="12" w:space="0" w:color="000000"/>
              <w:bottom w:val="single" w:sz="12" w:space="0" w:color="000000"/>
            </w:tcBorders>
          </w:tcPr>
          <w:p w14:paraId="3262E2B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HC05</w:t>
            </w:r>
          </w:p>
        </w:tc>
        <w:tc>
          <w:tcPr>
            <w:tcW w:w="636" w:type="dxa"/>
            <w:tcBorders>
              <w:top w:val="single" w:sz="12" w:space="0" w:color="000000"/>
              <w:bottom w:val="single" w:sz="12" w:space="0" w:color="000000"/>
            </w:tcBorders>
          </w:tcPr>
          <w:p w14:paraId="16A0771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SE</w:t>
            </w:r>
          </w:p>
        </w:tc>
        <w:tc>
          <w:tcPr>
            <w:tcW w:w="636" w:type="dxa"/>
            <w:tcBorders>
              <w:top w:val="single" w:sz="12" w:space="0" w:color="000000"/>
              <w:bottom w:val="single" w:sz="12" w:space="0" w:color="000000"/>
            </w:tcBorders>
          </w:tcPr>
          <w:p w14:paraId="2505D42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CV</w:t>
            </w:r>
          </w:p>
        </w:tc>
        <w:tc>
          <w:tcPr>
            <w:tcW w:w="643" w:type="dxa"/>
            <w:tcBorders>
              <w:top w:val="single" w:sz="12" w:space="0" w:color="000000"/>
              <w:bottom w:val="single" w:sz="12" w:space="0" w:color="000000"/>
            </w:tcBorders>
          </w:tcPr>
          <w:p w14:paraId="6BA8760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LCx</w:t>
            </w:r>
          </w:p>
        </w:tc>
        <w:tc>
          <w:tcPr>
            <w:tcW w:w="670" w:type="dxa"/>
            <w:tcBorders>
              <w:top w:val="single" w:sz="12" w:space="0" w:color="000000"/>
              <w:bottom w:val="single" w:sz="12" w:space="0" w:color="000000"/>
            </w:tcBorders>
          </w:tcPr>
          <w:p w14:paraId="38C46AD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UCx</w:t>
            </w:r>
          </w:p>
        </w:tc>
        <w:tc>
          <w:tcPr>
            <w:tcW w:w="643" w:type="dxa"/>
            <w:tcBorders>
              <w:top w:val="single" w:sz="12" w:space="0" w:color="000000"/>
              <w:bottom w:val="single" w:sz="12" w:space="0" w:color="000000"/>
            </w:tcBorders>
          </w:tcPr>
          <w:p w14:paraId="6243AFD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LCp</w:t>
            </w:r>
          </w:p>
        </w:tc>
        <w:tc>
          <w:tcPr>
            <w:tcW w:w="670" w:type="dxa"/>
            <w:tcBorders>
              <w:top w:val="single" w:sz="12" w:space="0" w:color="000000"/>
              <w:bottom w:val="single" w:sz="12" w:space="0" w:color="000000"/>
            </w:tcBorders>
          </w:tcPr>
          <w:p w14:paraId="59BCCC7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UCp</w:t>
            </w:r>
          </w:p>
        </w:tc>
        <w:tc>
          <w:tcPr>
            <w:tcW w:w="636" w:type="dxa"/>
            <w:tcBorders>
              <w:top w:val="single" w:sz="12" w:space="0" w:color="000000"/>
              <w:bottom w:val="single" w:sz="12" w:space="0" w:color="000000"/>
            </w:tcBorders>
          </w:tcPr>
          <w:p w14:paraId="3AFD3F3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P</w:t>
            </w:r>
          </w:p>
        </w:tc>
      </w:tr>
      <w:tr w:rsidR="00EB3264" w:rsidRPr="00DF1324" w14:paraId="52B72C4C" w14:textId="77777777" w:rsidTr="00BA61B5">
        <w:tc>
          <w:tcPr>
            <w:tcW w:w="1350" w:type="dxa"/>
            <w:vMerge w:val="restart"/>
            <w:tcBorders>
              <w:top w:val="single" w:sz="12" w:space="0" w:color="000000"/>
            </w:tcBorders>
            <w:vAlign w:val="bottom"/>
          </w:tcPr>
          <w:p w14:paraId="52FF6A8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normal</w:t>
            </w:r>
          </w:p>
          <w:p w14:paraId="2BA6DD3E" w14:textId="77777777" w:rsidR="00EB3264" w:rsidRPr="00DF1324" w:rsidRDefault="00EB3264" w:rsidP="00BA61B5">
            <w:pPr>
              <w:rPr>
                <w:rFonts w:asciiTheme="minorHAnsi" w:hAnsiTheme="minorHAnsi"/>
                <w:sz w:val="20"/>
              </w:rPr>
            </w:pPr>
          </w:p>
        </w:tc>
        <w:tc>
          <w:tcPr>
            <w:tcW w:w="1064" w:type="dxa"/>
            <w:tcBorders>
              <w:top w:val="single" w:sz="12" w:space="0" w:color="000000"/>
            </w:tcBorders>
          </w:tcPr>
          <w:p w14:paraId="3B82545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single" w:sz="12" w:space="0" w:color="000000"/>
            </w:tcBorders>
          </w:tcPr>
          <w:p w14:paraId="11EA45A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0.26</w:t>
            </w:r>
          </w:p>
        </w:tc>
        <w:tc>
          <w:tcPr>
            <w:tcW w:w="636" w:type="dxa"/>
            <w:tcBorders>
              <w:top w:val="single" w:sz="12" w:space="0" w:color="000000"/>
            </w:tcBorders>
          </w:tcPr>
          <w:p w14:paraId="637EEC6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0.28</w:t>
            </w:r>
          </w:p>
        </w:tc>
        <w:tc>
          <w:tcPr>
            <w:tcW w:w="636" w:type="dxa"/>
            <w:tcBorders>
              <w:top w:val="single" w:sz="12" w:space="0" w:color="000000"/>
            </w:tcBorders>
          </w:tcPr>
          <w:p w14:paraId="174062B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1.08</w:t>
            </w:r>
          </w:p>
        </w:tc>
        <w:tc>
          <w:tcPr>
            <w:tcW w:w="643" w:type="dxa"/>
            <w:tcBorders>
              <w:top w:val="single" w:sz="12" w:space="0" w:color="000000"/>
            </w:tcBorders>
          </w:tcPr>
          <w:p w14:paraId="1C17056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single" w:sz="12" w:space="0" w:color="000000"/>
            </w:tcBorders>
          </w:tcPr>
          <w:p w14:paraId="3A36355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1.08</w:t>
            </w:r>
          </w:p>
        </w:tc>
        <w:tc>
          <w:tcPr>
            <w:tcW w:w="643" w:type="dxa"/>
            <w:tcBorders>
              <w:top w:val="single" w:sz="12" w:space="0" w:color="000000"/>
            </w:tcBorders>
          </w:tcPr>
          <w:p w14:paraId="4CA992B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single" w:sz="12" w:space="0" w:color="000000"/>
            </w:tcBorders>
          </w:tcPr>
          <w:p w14:paraId="206F3CB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0.10</w:t>
            </w:r>
          </w:p>
        </w:tc>
        <w:tc>
          <w:tcPr>
            <w:tcW w:w="636" w:type="dxa"/>
            <w:tcBorders>
              <w:top w:val="single" w:sz="12" w:space="0" w:color="000000"/>
            </w:tcBorders>
          </w:tcPr>
          <w:p w14:paraId="6679337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0.76</w:t>
            </w:r>
          </w:p>
        </w:tc>
      </w:tr>
      <w:tr w:rsidR="00EB3264" w:rsidRPr="00DF1324" w14:paraId="3CCC8063" w14:textId="77777777" w:rsidTr="00BA61B5">
        <w:tc>
          <w:tcPr>
            <w:tcW w:w="1350" w:type="dxa"/>
            <w:vMerge/>
            <w:tcBorders>
              <w:top w:val="single" w:sz="12" w:space="0" w:color="000000"/>
            </w:tcBorders>
            <w:vAlign w:val="bottom"/>
          </w:tcPr>
          <w:p w14:paraId="582B4CEE" w14:textId="77777777" w:rsidR="00EB3264" w:rsidRPr="00DF1324" w:rsidRDefault="00EB3264" w:rsidP="00BA61B5">
            <w:pPr>
              <w:rPr>
                <w:rFonts w:asciiTheme="minorHAnsi" w:hAnsiTheme="minorHAnsi"/>
                <w:sz w:val="20"/>
              </w:rPr>
            </w:pPr>
          </w:p>
        </w:tc>
        <w:tc>
          <w:tcPr>
            <w:tcW w:w="1064" w:type="dxa"/>
          </w:tcPr>
          <w:p w14:paraId="103320D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Pr>
          <w:p w14:paraId="147F1AB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0.25</w:t>
            </w:r>
          </w:p>
        </w:tc>
        <w:tc>
          <w:tcPr>
            <w:tcW w:w="636" w:type="dxa"/>
          </w:tcPr>
          <w:p w14:paraId="6B31A79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0.27</w:t>
            </w:r>
          </w:p>
        </w:tc>
        <w:tc>
          <w:tcPr>
            <w:tcW w:w="636" w:type="dxa"/>
          </w:tcPr>
          <w:p w14:paraId="6AF6368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1.06</w:t>
            </w:r>
          </w:p>
        </w:tc>
        <w:tc>
          <w:tcPr>
            <w:tcW w:w="643" w:type="dxa"/>
          </w:tcPr>
          <w:p w14:paraId="02968C3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0.06</w:t>
            </w:r>
          </w:p>
        </w:tc>
        <w:tc>
          <w:tcPr>
            <w:tcW w:w="670" w:type="dxa"/>
          </w:tcPr>
          <w:p w14:paraId="648E1C9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1.02</w:t>
            </w:r>
          </w:p>
        </w:tc>
        <w:tc>
          <w:tcPr>
            <w:tcW w:w="643" w:type="dxa"/>
          </w:tcPr>
          <w:p w14:paraId="3AEB4A9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0.02</w:t>
            </w:r>
          </w:p>
        </w:tc>
        <w:tc>
          <w:tcPr>
            <w:tcW w:w="670" w:type="dxa"/>
          </w:tcPr>
          <w:p w14:paraId="6F9A2247"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0.10</w:t>
            </w:r>
          </w:p>
        </w:tc>
        <w:tc>
          <w:tcPr>
            <w:tcW w:w="636" w:type="dxa"/>
          </w:tcPr>
          <w:p w14:paraId="0721F54F"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0.75</w:t>
            </w:r>
          </w:p>
        </w:tc>
      </w:tr>
      <w:tr w:rsidR="00EB3264" w:rsidRPr="00DF1324" w14:paraId="2554BA2B" w14:textId="77777777" w:rsidTr="00BA61B5">
        <w:tc>
          <w:tcPr>
            <w:tcW w:w="1350" w:type="dxa"/>
            <w:vMerge/>
            <w:tcBorders>
              <w:top w:val="single" w:sz="12" w:space="0" w:color="000000"/>
            </w:tcBorders>
            <w:vAlign w:val="bottom"/>
          </w:tcPr>
          <w:p w14:paraId="0C6621A5" w14:textId="77777777" w:rsidR="00EB3264" w:rsidRPr="00DF1324" w:rsidRDefault="00EB3264" w:rsidP="00BA61B5">
            <w:pPr>
              <w:rPr>
                <w:rFonts w:asciiTheme="minorHAnsi" w:hAnsiTheme="minorHAnsi"/>
                <w:sz w:val="20"/>
              </w:rPr>
            </w:pPr>
          </w:p>
        </w:tc>
        <w:tc>
          <w:tcPr>
            <w:tcW w:w="1064" w:type="dxa"/>
            <w:tcBorders>
              <w:bottom w:val="dashed" w:sz="4" w:space="0" w:color="000000"/>
            </w:tcBorders>
          </w:tcPr>
          <w:p w14:paraId="45257BF3"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bottom w:val="dashed" w:sz="4" w:space="0" w:color="000000"/>
            </w:tcBorders>
          </w:tcPr>
          <w:p w14:paraId="4A10FE4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0.19</w:t>
            </w:r>
          </w:p>
        </w:tc>
        <w:tc>
          <w:tcPr>
            <w:tcW w:w="636" w:type="dxa"/>
            <w:tcBorders>
              <w:bottom w:val="dashed" w:sz="4" w:space="0" w:color="000000"/>
            </w:tcBorders>
          </w:tcPr>
          <w:p w14:paraId="08F7E44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0.16</w:t>
            </w:r>
          </w:p>
        </w:tc>
        <w:tc>
          <w:tcPr>
            <w:tcW w:w="636" w:type="dxa"/>
            <w:tcBorders>
              <w:bottom w:val="dashed" w:sz="4" w:space="0" w:color="000000"/>
            </w:tcBorders>
          </w:tcPr>
          <w:p w14:paraId="28FE372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0.86</w:t>
            </w:r>
          </w:p>
        </w:tc>
        <w:tc>
          <w:tcPr>
            <w:tcW w:w="643" w:type="dxa"/>
            <w:tcBorders>
              <w:bottom w:val="dashed" w:sz="4" w:space="0" w:color="000000"/>
            </w:tcBorders>
          </w:tcPr>
          <w:p w14:paraId="3B96196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0.03</w:t>
            </w:r>
          </w:p>
        </w:tc>
        <w:tc>
          <w:tcPr>
            <w:tcW w:w="670" w:type="dxa"/>
            <w:tcBorders>
              <w:bottom w:val="dashed" w:sz="4" w:space="0" w:color="000000"/>
            </w:tcBorders>
          </w:tcPr>
          <w:p w14:paraId="0859362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0.61</w:t>
            </w:r>
          </w:p>
        </w:tc>
        <w:tc>
          <w:tcPr>
            <w:tcW w:w="643" w:type="dxa"/>
            <w:tcBorders>
              <w:bottom w:val="dashed" w:sz="4" w:space="0" w:color="000000"/>
            </w:tcBorders>
          </w:tcPr>
          <w:p w14:paraId="618000D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0.02</w:t>
            </w:r>
          </w:p>
        </w:tc>
        <w:tc>
          <w:tcPr>
            <w:tcW w:w="670" w:type="dxa"/>
            <w:tcBorders>
              <w:bottom w:val="dashed" w:sz="4" w:space="0" w:color="000000"/>
            </w:tcBorders>
          </w:tcPr>
          <w:p w14:paraId="06ACFD3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0.09</w:t>
            </w:r>
          </w:p>
        </w:tc>
        <w:tc>
          <w:tcPr>
            <w:tcW w:w="636" w:type="dxa"/>
            <w:tcBorders>
              <w:bottom w:val="dashed" w:sz="4" w:space="0" w:color="000000"/>
            </w:tcBorders>
          </w:tcPr>
          <w:p w14:paraId="357A066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0.67</w:t>
            </w:r>
          </w:p>
        </w:tc>
      </w:tr>
      <w:tr w:rsidR="00EB3264" w:rsidRPr="00DF1324" w14:paraId="59A49537" w14:textId="77777777" w:rsidTr="00BA61B5">
        <w:tc>
          <w:tcPr>
            <w:tcW w:w="1350" w:type="dxa"/>
            <w:vMerge w:val="restart"/>
            <w:tcBorders>
              <w:top w:val="dashed" w:sz="4" w:space="0" w:color="000000"/>
            </w:tcBorders>
            <w:vAlign w:val="bottom"/>
          </w:tcPr>
          <w:p w14:paraId="3E76DD2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logistic</w:t>
            </w:r>
          </w:p>
          <w:p w14:paraId="710F4A0E" w14:textId="77777777" w:rsidR="00EB3264" w:rsidRPr="00DF1324" w:rsidRDefault="00EB3264" w:rsidP="00BA61B5">
            <w:pPr>
              <w:rPr>
                <w:rFonts w:asciiTheme="minorHAnsi" w:hAnsiTheme="minorHAnsi"/>
                <w:sz w:val="20"/>
              </w:rPr>
            </w:pPr>
          </w:p>
        </w:tc>
        <w:tc>
          <w:tcPr>
            <w:tcW w:w="1064" w:type="dxa"/>
            <w:tcBorders>
              <w:top w:val="dashed" w:sz="4" w:space="0" w:color="000000"/>
            </w:tcBorders>
          </w:tcPr>
          <w:p w14:paraId="7298E4F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tcBorders>
          </w:tcPr>
          <w:p w14:paraId="6E947E2B"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0.13</w:t>
            </w:r>
          </w:p>
        </w:tc>
        <w:tc>
          <w:tcPr>
            <w:tcW w:w="636" w:type="dxa"/>
            <w:tcBorders>
              <w:top w:val="dashed" w:sz="4" w:space="0" w:color="000000"/>
            </w:tcBorders>
          </w:tcPr>
          <w:p w14:paraId="51B9188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0.18</w:t>
            </w:r>
          </w:p>
        </w:tc>
        <w:tc>
          <w:tcPr>
            <w:tcW w:w="636" w:type="dxa"/>
            <w:tcBorders>
              <w:top w:val="dashed" w:sz="4" w:space="0" w:color="000000"/>
            </w:tcBorders>
          </w:tcPr>
          <w:p w14:paraId="44EDE17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1.32</w:t>
            </w:r>
          </w:p>
        </w:tc>
        <w:tc>
          <w:tcPr>
            <w:tcW w:w="643" w:type="dxa"/>
            <w:tcBorders>
              <w:top w:val="dashed" w:sz="4" w:space="0" w:color="000000"/>
            </w:tcBorders>
          </w:tcPr>
          <w:p w14:paraId="74EF221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0.03</w:t>
            </w:r>
          </w:p>
        </w:tc>
        <w:tc>
          <w:tcPr>
            <w:tcW w:w="670" w:type="dxa"/>
            <w:tcBorders>
              <w:top w:val="dashed" w:sz="4" w:space="0" w:color="000000"/>
            </w:tcBorders>
          </w:tcPr>
          <w:p w14:paraId="14FC9FD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0.66</w:t>
            </w:r>
          </w:p>
        </w:tc>
        <w:tc>
          <w:tcPr>
            <w:tcW w:w="643" w:type="dxa"/>
            <w:tcBorders>
              <w:top w:val="dashed" w:sz="4" w:space="0" w:color="000000"/>
            </w:tcBorders>
          </w:tcPr>
          <w:p w14:paraId="3A8D6EFF"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0.03</w:t>
            </w:r>
          </w:p>
        </w:tc>
        <w:tc>
          <w:tcPr>
            <w:tcW w:w="670" w:type="dxa"/>
            <w:tcBorders>
              <w:top w:val="dashed" w:sz="4" w:space="0" w:color="000000"/>
            </w:tcBorders>
          </w:tcPr>
          <w:p w14:paraId="5EE80FB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0.10</w:t>
            </w:r>
          </w:p>
        </w:tc>
        <w:tc>
          <w:tcPr>
            <w:tcW w:w="636" w:type="dxa"/>
            <w:tcBorders>
              <w:top w:val="dashed" w:sz="4" w:space="0" w:color="000000"/>
            </w:tcBorders>
          </w:tcPr>
          <w:p w14:paraId="07AED817"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0.63</w:t>
            </w:r>
          </w:p>
        </w:tc>
      </w:tr>
      <w:tr w:rsidR="00EB3264" w:rsidRPr="00DF1324" w14:paraId="46B3BA85" w14:textId="77777777" w:rsidTr="00BA61B5">
        <w:tc>
          <w:tcPr>
            <w:tcW w:w="1350" w:type="dxa"/>
            <w:vMerge/>
            <w:tcBorders>
              <w:top w:val="dashed" w:sz="4" w:space="0" w:color="000000"/>
            </w:tcBorders>
            <w:vAlign w:val="bottom"/>
          </w:tcPr>
          <w:p w14:paraId="19FD34ED" w14:textId="77777777" w:rsidR="00EB3264" w:rsidRPr="00DF1324" w:rsidRDefault="00EB3264" w:rsidP="00BA61B5">
            <w:pPr>
              <w:rPr>
                <w:rFonts w:asciiTheme="minorHAnsi" w:hAnsiTheme="minorHAnsi"/>
                <w:sz w:val="20"/>
              </w:rPr>
            </w:pPr>
          </w:p>
        </w:tc>
        <w:tc>
          <w:tcPr>
            <w:tcW w:w="1064" w:type="dxa"/>
          </w:tcPr>
          <w:p w14:paraId="21E428B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Pr>
          <w:p w14:paraId="48F9B17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0.27</w:t>
            </w:r>
          </w:p>
        </w:tc>
        <w:tc>
          <w:tcPr>
            <w:tcW w:w="636" w:type="dxa"/>
          </w:tcPr>
          <w:p w14:paraId="2E191D2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0.32</w:t>
            </w:r>
          </w:p>
        </w:tc>
        <w:tc>
          <w:tcPr>
            <w:tcW w:w="636" w:type="dxa"/>
          </w:tcPr>
          <w:p w14:paraId="148070F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1.19</w:t>
            </w:r>
          </w:p>
        </w:tc>
        <w:tc>
          <w:tcPr>
            <w:tcW w:w="643" w:type="dxa"/>
          </w:tcPr>
          <w:p w14:paraId="1E7A304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0.05</w:t>
            </w:r>
          </w:p>
        </w:tc>
        <w:tc>
          <w:tcPr>
            <w:tcW w:w="670" w:type="dxa"/>
          </w:tcPr>
          <w:p w14:paraId="509B2CB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1.22</w:t>
            </w:r>
          </w:p>
        </w:tc>
        <w:tc>
          <w:tcPr>
            <w:tcW w:w="643" w:type="dxa"/>
          </w:tcPr>
          <w:p w14:paraId="6C0F84A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0.02</w:t>
            </w:r>
          </w:p>
        </w:tc>
        <w:tc>
          <w:tcPr>
            <w:tcW w:w="670" w:type="dxa"/>
          </w:tcPr>
          <w:p w14:paraId="2A60030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0.10</w:t>
            </w:r>
          </w:p>
        </w:tc>
        <w:tc>
          <w:tcPr>
            <w:tcW w:w="636" w:type="dxa"/>
          </w:tcPr>
          <w:p w14:paraId="40603A9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0.88</w:t>
            </w:r>
          </w:p>
        </w:tc>
      </w:tr>
      <w:tr w:rsidR="00EB3264" w:rsidRPr="00DF1324" w14:paraId="52749AB9" w14:textId="77777777" w:rsidTr="00BA61B5">
        <w:tc>
          <w:tcPr>
            <w:tcW w:w="1350" w:type="dxa"/>
            <w:vMerge/>
            <w:tcBorders>
              <w:top w:val="dashed" w:sz="4" w:space="0" w:color="000000"/>
            </w:tcBorders>
            <w:vAlign w:val="bottom"/>
          </w:tcPr>
          <w:p w14:paraId="78076518" w14:textId="77777777" w:rsidR="00EB3264" w:rsidRPr="00DF1324" w:rsidRDefault="00EB3264" w:rsidP="00BA61B5">
            <w:pPr>
              <w:rPr>
                <w:rFonts w:asciiTheme="minorHAnsi" w:hAnsiTheme="minorHAnsi"/>
                <w:sz w:val="20"/>
              </w:rPr>
            </w:pPr>
          </w:p>
        </w:tc>
        <w:tc>
          <w:tcPr>
            <w:tcW w:w="1064" w:type="dxa"/>
            <w:tcBorders>
              <w:bottom w:val="dashed" w:sz="4" w:space="0" w:color="000000"/>
            </w:tcBorders>
          </w:tcPr>
          <w:p w14:paraId="4EBE2F5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bottom w:val="dashed" w:sz="4" w:space="0" w:color="000000"/>
            </w:tcBorders>
          </w:tcPr>
          <w:p w14:paraId="712A425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0.17</w:t>
            </w:r>
          </w:p>
        </w:tc>
        <w:tc>
          <w:tcPr>
            <w:tcW w:w="636" w:type="dxa"/>
            <w:tcBorders>
              <w:bottom w:val="dashed" w:sz="4" w:space="0" w:color="000000"/>
            </w:tcBorders>
          </w:tcPr>
          <w:p w14:paraId="7D3EFBFB"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0.16</w:t>
            </w:r>
          </w:p>
        </w:tc>
        <w:tc>
          <w:tcPr>
            <w:tcW w:w="636" w:type="dxa"/>
            <w:tcBorders>
              <w:bottom w:val="dashed" w:sz="4" w:space="0" w:color="000000"/>
            </w:tcBorders>
          </w:tcPr>
          <w:p w14:paraId="7455D56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0.93</w:t>
            </w:r>
          </w:p>
        </w:tc>
        <w:tc>
          <w:tcPr>
            <w:tcW w:w="643" w:type="dxa"/>
            <w:tcBorders>
              <w:bottom w:val="dashed" w:sz="4" w:space="0" w:color="000000"/>
            </w:tcBorders>
          </w:tcPr>
          <w:p w14:paraId="1BE7B43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0.02</w:t>
            </w:r>
          </w:p>
        </w:tc>
        <w:tc>
          <w:tcPr>
            <w:tcW w:w="670" w:type="dxa"/>
            <w:tcBorders>
              <w:bottom w:val="dashed" w:sz="4" w:space="0" w:color="000000"/>
            </w:tcBorders>
          </w:tcPr>
          <w:p w14:paraId="22F8A06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0.58</w:t>
            </w:r>
          </w:p>
        </w:tc>
        <w:tc>
          <w:tcPr>
            <w:tcW w:w="643" w:type="dxa"/>
            <w:tcBorders>
              <w:bottom w:val="dashed" w:sz="4" w:space="0" w:color="000000"/>
            </w:tcBorders>
          </w:tcPr>
          <w:p w14:paraId="372F73A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0.02</w:t>
            </w:r>
          </w:p>
        </w:tc>
        <w:tc>
          <w:tcPr>
            <w:tcW w:w="670" w:type="dxa"/>
            <w:tcBorders>
              <w:bottom w:val="dashed" w:sz="4" w:space="0" w:color="000000"/>
            </w:tcBorders>
          </w:tcPr>
          <w:p w14:paraId="3273AEE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0.08</w:t>
            </w:r>
          </w:p>
        </w:tc>
        <w:tc>
          <w:tcPr>
            <w:tcW w:w="636" w:type="dxa"/>
            <w:tcBorders>
              <w:bottom w:val="dashed" w:sz="4" w:space="0" w:color="000000"/>
            </w:tcBorders>
          </w:tcPr>
          <w:p w14:paraId="1B09650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0.76</w:t>
            </w:r>
          </w:p>
        </w:tc>
      </w:tr>
      <w:tr w:rsidR="00EB3264" w:rsidRPr="00DF1324" w14:paraId="5605E8FE" w14:textId="77777777" w:rsidTr="00BA61B5">
        <w:tc>
          <w:tcPr>
            <w:tcW w:w="1350" w:type="dxa"/>
            <w:vMerge w:val="restart"/>
            <w:tcBorders>
              <w:top w:val="dashed" w:sz="4" w:space="0" w:color="000000"/>
            </w:tcBorders>
            <w:vAlign w:val="bottom"/>
          </w:tcPr>
          <w:p w14:paraId="5E60905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triangular</w:t>
            </w:r>
          </w:p>
          <w:p w14:paraId="398EFB81" w14:textId="77777777" w:rsidR="00EB3264" w:rsidRPr="00DF1324" w:rsidRDefault="00EB3264" w:rsidP="00BA61B5">
            <w:pPr>
              <w:rPr>
                <w:rFonts w:asciiTheme="minorHAnsi" w:hAnsiTheme="minorHAnsi"/>
                <w:sz w:val="20"/>
              </w:rPr>
            </w:pPr>
          </w:p>
        </w:tc>
        <w:tc>
          <w:tcPr>
            <w:tcW w:w="1064" w:type="dxa"/>
            <w:tcBorders>
              <w:top w:val="dashed" w:sz="4" w:space="0" w:color="000000"/>
            </w:tcBorders>
          </w:tcPr>
          <w:p w14:paraId="3D5354C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tcBorders>
          </w:tcPr>
          <w:p w14:paraId="40E8837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0.40</w:t>
            </w:r>
          </w:p>
        </w:tc>
        <w:tc>
          <w:tcPr>
            <w:tcW w:w="636" w:type="dxa"/>
            <w:tcBorders>
              <w:top w:val="dashed" w:sz="4" w:space="0" w:color="000000"/>
            </w:tcBorders>
          </w:tcPr>
          <w:p w14:paraId="3307CA37"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0.31</w:t>
            </w:r>
          </w:p>
        </w:tc>
        <w:tc>
          <w:tcPr>
            <w:tcW w:w="636" w:type="dxa"/>
            <w:tcBorders>
              <w:top w:val="dashed" w:sz="4" w:space="0" w:color="000000"/>
            </w:tcBorders>
          </w:tcPr>
          <w:p w14:paraId="4CE567F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0.77</w:t>
            </w:r>
          </w:p>
        </w:tc>
        <w:tc>
          <w:tcPr>
            <w:tcW w:w="643" w:type="dxa"/>
            <w:tcBorders>
              <w:top w:val="dashed" w:sz="4" w:space="0" w:color="000000"/>
            </w:tcBorders>
          </w:tcPr>
          <w:p w14:paraId="17D31DB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0.21</w:t>
            </w:r>
          </w:p>
        </w:tc>
        <w:tc>
          <w:tcPr>
            <w:tcW w:w="670" w:type="dxa"/>
            <w:tcBorders>
              <w:top w:val="dashed" w:sz="4" w:space="0" w:color="000000"/>
            </w:tcBorders>
          </w:tcPr>
          <w:p w14:paraId="1928CAC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1.33</w:t>
            </w:r>
          </w:p>
        </w:tc>
        <w:tc>
          <w:tcPr>
            <w:tcW w:w="643" w:type="dxa"/>
            <w:tcBorders>
              <w:top w:val="dashed" w:sz="4" w:space="0" w:color="000000"/>
            </w:tcBorders>
          </w:tcPr>
          <w:p w14:paraId="4CF81C7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0.03</w:t>
            </w:r>
          </w:p>
        </w:tc>
        <w:tc>
          <w:tcPr>
            <w:tcW w:w="670" w:type="dxa"/>
            <w:tcBorders>
              <w:top w:val="dashed" w:sz="4" w:space="0" w:color="000000"/>
            </w:tcBorders>
          </w:tcPr>
          <w:p w14:paraId="6568075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0.10</w:t>
            </w:r>
          </w:p>
        </w:tc>
        <w:tc>
          <w:tcPr>
            <w:tcW w:w="636" w:type="dxa"/>
            <w:tcBorders>
              <w:top w:val="dashed" w:sz="4" w:space="0" w:color="000000"/>
            </w:tcBorders>
          </w:tcPr>
          <w:p w14:paraId="62EDC0AF"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0.82</w:t>
            </w:r>
          </w:p>
        </w:tc>
      </w:tr>
      <w:tr w:rsidR="00EB3264" w:rsidRPr="00DF1324" w14:paraId="2FD8DB33" w14:textId="77777777" w:rsidTr="00BA61B5">
        <w:tc>
          <w:tcPr>
            <w:tcW w:w="1350" w:type="dxa"/>
            <w:vMerge/>
            <w:tcBorders>
              <w:top w:val="dashed" w:sz="4" w:space="0" w:color="000000"/>
            </w:tcBorders>
            <w:vAlign w:val="bottom"/>
          </w:tcPr>
          <w:p w14:paraId="3BC835EF" w14:textId="77777777" w:rsidR="00EB3264" w:rsidRPr="00DF1324" w:rsidRDefault="00EB3264" w:rsidP="00BA61B5">
            <w:pPr>
              <w:rPr>
                <w:rFonts w:asciiTheme="minorHAnsi" w:hAnsiTheme="minorHAnsi"/>
                <w:sz w:val="20"/>
              </w:rPr>
            </w:pPr>
          </w:p>
        </w:tc>
        <w:tc>
          <w:tcPr>
            <w:tcW w:w="1064" w:type="dxa"/>
          </w:tcPr>
          <w:p w14:paraId="0AC9ED9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Pr>
          <w:p w14:paraId="7FAD671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0.22</w:t>
            </w:r>
          </w:p>
        </w:tc>
        <w:tc>
          <w:tcPr>
            <w:tcW w:w="636" w:type="dxa"/>
          </w:tcPr>
          <w:p w14:paraId="3A57D88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0.21</w:t>
            </w:r>
          </w:p>
        </w:tc>
        <w:tc>
          <w:tcPr>
            <w:tcW w:w="636" w:type="dxa"/>
          </w:tcPr>
          <w:p w14:paraId="5719CB4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0.95</w:t>
            </w:r>
          </w:p>
        </w:tc>
        <w:tc>
          <w:tcPr>
            <w:tcW w:w="643" w:type="dxa"/>
          </w:tcPr>
          <w:p w14:paraId="1397D9F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0.07</w:t>
            </w:r>
          </w:p>
        </w:tc>
        <w:tc>
          <w:tcPr>
            <w:tcW w:w="670" w:type="dxa"/>
          </w:tcPr>
          <w:p w14:paraId="43912ED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0.85</w:t>
            </w:r>
          </w:p>
        </w:tc>
        <w:tc>
          <w:tcPr>
            <w:tcW w:w="643" w:type="dxa"/>
          </w:tcPr>
          <w:p w14:paraId="33BF001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0.02</w:t>
            </w:r>
          </w:p>
        </w:tc>
        <w:tc>
          <w:tcPr>
            <w:tcW w:w="670" w:type="dxa"/>
          </w:tcPr>
          <w:p w14:paraId="41725FB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0.10</w:t>
            </w:r>
          </w:p>
        </w:tc>
        <w:tc>
          <w:tcPr>
            <w:tcW w:w="636" w:type="dxa"/>
          </w:tcPr>
          <w:p w14:paraId="5BCF03F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0.61</w:t>
            </w:r>
          </w:p>
        </w:tc>
      </w:tr>
      <w:tr w:rsidR="00EB3264" w:rsidRPr="00DF1324" w14:paraId="3B141901" w14:textId="77777777" w:rsidTr="00BA61B5">
        <w:tc>
          <w:tcPr>
            <w:tcW w:w="1350" w:type="dxa"/>
            <w:vMerge/>
            <w:tcBorders>
              <w:top w:val="dashed" w:sz="4" w:space="0" w:color="000000"/>
            </w:tcBorders>
            <w:vAlign w:val="bottom"/>
          </w:tcPr>
          <w:p w14:paraId="2D5E08A6" w14:textId="77777777" w:rsidR="00EB3264" w:rsidRPr="00DF1324" w:rsidRDefault="00EB3264" w:rsidP="00BA61B5">
            <w:pPr>
              <w:rPr>
                <w:rFonts w:asciiTheme="minorHAnsi" w:hAnsiTheme="minorHAnsi"/>
                <w:sz w:val="20"/>
              </w:rPr>
            </w:pPr>
          </w:p>
        </w:tc>
        <w:tc>
          <w:tcPr>
            <w:tcW w:w="1064" w:type="dxa"/>
            <w:tcBorders>
              <w:bottom w:val="dashed" w:sz="4" w:space="0" w:color="000000"/>
            </w:tcBorders>
          </w:tcPr>
          <w:p w14:paraId="0B7E88F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bottom w:val="dashed" w:sz="4" w:space="0" w:color="000000"/>
            </w:tcBorders>
          </w:tcPr>
          <w:p w14:paraId="1059629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0.19</w:t>
            </w:r>
          </w:p>
        </w:tc>
        <w:tc>
          <w:tcPr>
            <w:tcW w:w="636" w:type="dxa"/>
            <w:tcBorders>
              <w:bottom w:val="dashed" w:sz="4" w:space="0" w:color="000000"/>
            </w:tcBorders>
          </w:tcPr>
          <w:p w14:paraId="502731A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0.16</w:t>
            </w:r>
          </w:p>
        </w:tc>
        <w:tc>
          <w:tcPr>
            <w:tcW w:w="636" w:type="dxa"/>
            <w:tcBorders>
              <w:bottom w:val="dashed" w:sz="4" w:space="0" w:color="000000"/>
            </w:tcBorders>
          </w:tcPr>
          <w:p w14:paraId="0AA90A3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0.85</w:t>
            </w:r>
          </w:p>
        </w:tc>
        <w:tc>
          <w:tcPr>
            <w:tcW w:w="643" w:type="dxa"/>
            <w:tcBorders>
              <w:bottom w:val="dashed" w:sz="4" w:space="0" w:color="000000"/>
            </w:tcBorders>
          </w:tcPr>
          <w:p w14:paraId="11F8E5E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0.05</w:t>
            </w:r>
          </w:p>
        </w:tc>
        <w:tc>
          <w:tcPr>
            <w:tcW w:w="670" w:type="dxa"/>
            <w:tcBorders>
              <w:bottom w:val="dashed" w:sz="4" w:space="0" w:color="000000"/>
            </w:tcBorders>
          </w:tcPr>
          <w:p w14:paraId="14996CB3"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0.62</w:t>
            </w:r>
          </w:p>
        </w:tc>
        <w:tc>
          <w:tcPr>
            <w:tcW w:w="643" w:type="dxa"/>
            <w:tcBorders>
              <w:bottom w:val="dashed" w:sz="4" w:space="0" w:color="000000"/>
            </w:tcBorders>
          </w:tcPr>
          <w:p w14:paraId="5CEBB9F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0.01</w:t>
            </w:r>
          </w:p>
        </w:tc>
        <w:tc>
          <w:tcPr>
            <w:tcW w:w="670" w:type="dxa"/>
            <w:tcBorders>
              <w:bottom w:val="dashed" w:sz="4" w:space="0" w:color="000000"/>
            </w:tcBorders>
          </w:tcPr>
          <w:p w14:paraId="5A49EF47"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0.10</w:t>
            </w:r>
          </w:p>
        </w:tc>
        <w:tc>
          <w:tcPr>
            <w:tcW w:w="636" w:type="dxa"/>
            <w:tcBorders>
              <w:bottom w:val="dashed" w:sz="4" w:space="0" w:color="000000"/>
            </w:tcBorders>
          </w:tcPr>
          <w:p w14:paraId="616D599F"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0.55</w:t>
            </w:r>
          </w:p>
        </w:tc>
      </w:tr>
      <w:tr w:rsidR="00EB3264" w:rsidRPr="00DF1324" w14:paraId="6AECDE2A" w14:textId="77777777" w:rsidTr="00BA61B5">
        <w:tc>
          <w:tcPr>
            <w:tcW w:w="1350" w:type="dxa"/>
            <w:vMerge w:val="restart"/>
            <w:tcBorders>
              <w:top w:val="dashed" w:sz="4" w:space="0" w:color="000000"/>
            </w:tcBorders>
            <w:vAlign w:val="bottom"/>
          </w:tcPr>
          <w:p w14:paraId="0D1018F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gumbel</w:t>
            </w:r>
          </w:p>
          <w:p w14:paraId="3D99F719" w14:textId="77777777" w:rsidR="00EB3264" w:rsidRPr="00DF1324" w:rsidRDefault="00EB3264" w:rsidP="00BA61B5">
            <w:pPr>
              <w:rPr>
                <w:rFonts w:asciiTheme="minorHAnsi" w:hAnsiTheme="minorHAnsi"/>
                <w:sz w:val="20"/>
              </w:rPr>
            </w:pPr>
          </w:p>
        </w:tc>
        <w:tc>
          <w:tcPr>
            <w:tcW w:w="1064" w:type="dxa"/>
            <w:tcBorders>
              <w:top w:val="dashed" w:sz="4" w:space="0" w:color="000000"/>
            </w:tcBorders>
          </w:tcPr>
          <w:p w14:paraId="56A9453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tcBorders>
          </w:tcPr>
          <w:p w14:paraId="36D1EFC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0.67</w:t>
            </w:r>
          </w:p>
        </w:tc>
        <w:tc>
          <w:tcPr>
            <w:tcW w:w="636" w:type="dxa"/>
            <w:tcBorders>
              <w:top w:val="dashed" w:sz="4" w:space="0" w:color="000000"/>
            </w:tcBorders>
          </w:tcPr>
          <w:p w14:paraId="2EE79A9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0.37</w:t>
            </w:r>
          </w:p>
        </w:tc>
        <w:tc>
          <w:tcPr>
            <w:tcW w:w="636" w:type="dxa"/>
            <w:tcBorders>
              <w:top w:val="dashed" w:sz="4" w:space="0" w:color="000000"/>
            </w:tcBorders>
          </w:tcPr>
          <w:p w14:paraId="0622D77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0.56</w:t>
            </w:r>
          </w:p>
        </w:tc>
        <w:tc>
          <w:tcPr>
            <w:tcW w:w="643" w:type="dxa"/>
            <w:tcBorders>
              <w:top w:val="dashed" w:sz="4" w:space="0" w:color="000000"/>
            </w:tcBorders>
          </w:tcPr>
          <w:p w14:paraId="01B0E20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0.22</w:t>
            </w:r>
          </w:p>
        </w:tc>
        <w:tc>
          <w:tcPr>
            <w:tcW w:w="670" w:type="dxa"/>
            <w:tcBorders>
              <w:top w:val="dashed" w:sz="4" w:space="0" w:color="000000"/>
            </w:tcBorders>
          </w:tcPr>
          <w:p w14:paraId="79DCBCD3"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1.68</w:t>
            </w:r>
          </w:p>
        </w:tc>
        <w:tc>
          <w:tcPr>
            <w:tcW w:w="643" w:type="dxa"/>
            <w:tcBorders>
              <w:top w:val="dashed" w:sz="4" w:space="0" w:color="000000"/>
            </w:tcBorders>
          </w:tcPr>
          <w:p w14:paraId="2444DC0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0.01</w:t>
            </w:r>
          </w:p>
        </w:tc>
        <w:tc>
          <w:tcPr>
            <w:tcW w:w="670" w:type="dxa"/>
            <w:tcBorders>
              <w:top w:val="dashed" w:sz="4" w:space="0" w:color="000000"/>
            </w:tcBorders>
          </w:tcPr>
          <w:p w14:paraId="00B995D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0.11</w:t>
            </w:r>
          </w:p>
        </w:tc>
        <w:tc>
          <w:tcPr>
            <w:tcW w:w="636" w:type="dxa"/>
            <w:tcBorders>
              <w:top w:val="dashed" w:sz="4" w:space="0" w:color="000000"/>
            </w:tcBorders>
          </w:tcPr>
          <w:p w14:paraId="6AB633C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0.79</w:t>
            </w:r>
          </w:p>
        </w:tc>
      </w:tr>
      <w:tr w:rsidR="00EB3264" w:rsidRPr="00DF1324" w14:paraId="0912E5E7" w14:textId="77777777" w:rsidTr="00BA61B5">
        <w:tc>
          <w:tcPr>
            <w:tcW w:w="1350" w:type="dxa"/>
            <w:vMerge/>
            <w:tcBorders>
              <w:top w:val="dashed" w:sz="4" w:space="0" w:color="000000"/>
            </w:tcBorders>
            <w:vAlign w:val="bottom"/>
          </w:tcPr>
          <w:p w14:paraId="1C13CF25" w14:textId="77777777" w:rsidR="00EB3264" w:rsidRPr="00DF1324" w:rsidRDefault="00EB3264" w:rsidP="00BA61B5">
            <w:pPr>
              <w:rPr>
                <w:rFonts w:asciiTheme="minorHAnsi" w:hAnsiTheme="minorHAnsi"/>
                <w:sz w:val="20"/>
              </w:rPr>
            </w:pPr>
          </w:p>
        </w:tc>
        <w:tc>
          <w:tcPr>
            <w:tcW w:w="1064" w:type="dxa"/>
          </w:tcPr>
          <w:p w14:paraId="3EFE88D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Pr>
          <w:p w14:paraId="45D4AE7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0.93</w:t>
            </w:r>
          </w:p>
        </w:tc>
        <w:tc>
          <w:tcPr>
            <w:tcW w:w="636" w:type="dxa"/>
          </w:tcPr>
          <w:p w14:paraId="0B360FEF"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0.58</w:t>
            </w:r>
          </w:p>
        </w:tc>
        <w:tc>
          <w:tcPr>
            <w:tcW w:w="636" w:type="dxa"/>
          </w:tcPr>
          <w:p w14:paraId="340DEB3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0.63</w:t>
            </w:r>
          </w:p>
        </w:tc>
        <w:tc>
          <w:tcPr>
            <w:tcW w:w="643" w:type="dxa"/>
          </w:tcPr>
          <w:p w14:paraId="15064B7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0.32</w:t>
            </w:r>
          </w:p>
        </w:tc>
        <w:tc>
          <w:tcPr>
            <w:tcW w:w="670" w:type="dxa"/>
          </w:tcPr>
          <w:p w14:paraId="2D89F8EF"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2.52</w:t>
            </w:r>
          </w:p>
        </w:tc>
        <w:tc>
          <w:tcPr>
            <w:tcW w:w="643" w:type="dxa"/>
          </w:tcPr>
          <w:p w14:paraId="211FC77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0.01</w:t>
            </w:r>
          </w:p>
        </w:tc>
        <w:tc>
          <w:tcPr>
            <w:tcW w:w="670" w:type="dxa"/>
          </w:tcPr>
          <w:p w14:paraId="5B33BD27"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0.12</w:t>
            </w:r>
          </w:p>
        </w:tc>
        <w:tc>
          <w:tcPr>
            <w:tcW w:w="636" w:type="dxa"/>
          </w:tcPr>
          <w:p w14:paraId="6AEC5F5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0.92</w:t>
            </w:r>
          </w:p>
        </w:tc>
      </w:tr>
      <w:tr w:rsidR="00EB3264" w:rsidRPr="00DF1324" w14:paraId="04E1356E" w14:textId="77777777" w:rsidTr="00BA61B5">
        <w:tc>
          <w:tcPr>
            <w:tcW w:w="1350" w:type="dxa"/>
            <w:vMerge/>
            <w:tcBorders>
              <w:top w:val="dashed" w:sz="4" w:space="0" w:color="000000"/>
            </w:tcBorders>
            <w:vAlign w:val="bottom"/>
          </w:tcPr>
          <w:p w14:paraId="350A791B" w14:textId="77777777" w:rsidR="00EB3264" w:rsidRPr="00DF1324" w:rsidRDefault="00EB3264" w:rsidP="00BA61B5">
            <w:pPr>
              <w:rPr>
                <w:rFonts w:asciiTheme="minorHAnsi" w:hAnsiTheme="minorHAnsi"/>
                <w:sz w:val="20"/>
              </w:rPr>
            </w:pPr>
          </w:p>
        </w:tc>
        <w:tc>
          <w:tcPr>
            <w:tcW w:w="1064" w:type="dxa"/>
            <w:tcBorders>
              <w:bottom w:val="dashed" w:sz="4" w:space="0" w:color="000000"/>
            </w:tcBorders>
          </w:tcPr>
          <w:p w14:paraId="6DD4BE6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bottom w:val="dashed" w:sz="4" w:space="0" w:color="000000"/>
            </w:tcBorders>
          </w:tcPr>
          <w:p w14:paraId="159934B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0.69</w:t>
            </w:r>
          </w:p>
        </w:tc>
        <w:tc>
          <w:tcPr>
            <w:tcW w:w="636" w:type="dxa"/>
            <w:tcBorders>
              <w:bottom w:val="dashed" w:sz="4" w:space="0" w:color="000000"/>
            </w:tcBorders>
          </w:tcPr>
          <w:p w14:paraId="3188D68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0.36</w:t>
            </w:r>
          </w:p>
        </w:tc>
        <w:tc>
          <w:tcPr>
            <w:tcW w:w="636" w:type="dxa"/>
            <w:tcBorders>
              <w:bottom w:val="dashed" w:sz="4" w:space="0" w:color="000000"/>
            </w:tcBorders>
          </w:tcPr>
          <w:p w14:paraId="6999F44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0.53</w:t>
            </w:r>
          </w:p>
        </w:tc>
        <w:tc>
          <w:tcPr>
            <w:tcW w:w="643" w:type="dxa"/>
            <w:tcBorders>
              <w:bottom w:val="dashed" w:sz="4" w:space="0" w:color="000000"/>
            </w:tcBorders>
          </w:tcPr>
          <w:p w14:paraId="523CDA0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0.15</w:t>
            </w:r>
          </w:p>
        </w:tc>
        <w:tc>
          <w:tcPr>
            <w:tcW w:w="670" w:type="dxa"/>
            <w:tcBorders>
              <w:bottom w:val="dashed" w:sz="4" w:space="0" w:color="000000"/>
            </w:tcBorders>
          </w:tcPr>
          <w:p w14:paraId="0384112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1.54</w:t>
            </w:r>
          </w:p>
        </w:tc>
        <w:tc>
          <w:tcPr>
            <w:tcW w:w="643" w:type="dxa"/>
            <w:tcBorders>
              <w:bottom w:val="dashed" w:sz="4" w:space="0" w:color="000000"/>
            </w:tcBorders>
          </w:tcPr>
          <w:p w14:paraId="7C931F9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0.01</w:t>
            </w:r>
          </w:p>
        </w:tc>
        <w:tc>
          <w:tcPr>
            <w:tcW w:w="670" w:type="dxa"/>
            <w:tcBorders>
              <w:bottom w:val="dashed" w:sz="4" w:space="0" w:color="000000"/>
            </w:tcBorders>
          </w:tcPr>
          <w:p w14:paraId="332FF1E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0.10</w:t>
            </w:r>
          </w:p>
        </w:tc>
        <w:tc>
          <w:tcPr>
            <w:tcW w:w="636" w:type="dxa"/>
            <w:tcBorders>
              <w:bottom w:val="dashed" w:sz="4" w:space="0" w:color="000000"/>
            </w:tcBorders>
          </w:tcPr>
          <w:p w14:paraId="5160AD3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0.80</w:t>
            </w:r>
          </w:p>
        </w:tc>
      </w:tr>
      <w:tr w:rsidR="00EB3264" w:rsidRPr="00DF1324" w14:paraId="049DE819" w14:textId="77777777" w:rsidTr="00BA61B5">
        <w:tc>
          <w:tcPr>
            <w:tcW w:w="1350" w:type="dxa"/>
            <w:tcBorders>
              <w:top w:val="dashed" w:sz="4" w:space="0" w:color="000000"/>
              <w:bottom w:val="single" w:sz="12" w:space="0" w:color="000000"/>
            </w:tcBorders>
          </w:tcPr>
          <w:p w14:paraId="4ECB5D6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burr</w:t>
            </w:r>
          </w:p>
        </w:tc>
        <w:tc>
          <w:tcPr>
            <w:tcW w:w="1064" w:type="dxa"/>
            <w:tcBorders>
              <w:top w:val="dashed" w:sz="4" w:space="0" w:color="000000"/>
              <w:bottom w:val="single" w:sz="12" w:space="0" w:color="000000"/>
            </w:tcBorders>
          </w:tcPr>
          <w:p w14:paraId="6ACB2B3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bottom w:val="single" w:sz="12" w:space="0" w:color="000000"/>
            </w:tcBorders>
          </w:tcPr>
          <w:p w14:paraId="0F45749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0.66</w:t>
            </w:r>
          </w:p>
        </w:tc>
        <w:tc>
          <w:tcPr>
            <w:tcW w:w="636" w:type="dxa"/>
            <w:tcBorders>
              <w:top w:val="dashed" w:sz="4" w:space="0" w:color="000000"/>
              <w:bottom w:val="single" w:sz="12" w:space="0" w:color="000000"/>
            </w:tcBorders>
          </w:tcPr>
          <w:p w14:paraId="76965A5B"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0.37</w:t>
            </w:r>
          </w:p>
        </w:tc>
        <w:tc>
          <w:tcPr>
            <w:tcW w:w="636" w:type="dxa"/>
            <w:tcBorders>
              <w:top w:val="dashed" w:sz="4" w:space="0" w:color="000000"/>
              <w:bottom w:val="single" w:sz="12" w:space="0" w:color="000000"/>
            </w:tcBorders>
          </w:tcPr>
          <w:p w14:paraId="01155A4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0.55</w:t>
            </w:r>
          </w:p>
        </w:tc>
        <w:tc>
          <w:tcPr>
            <w:tcW w:w="643" w:type="dxa"/>
            <w:tcBorders>
              <w:top w:val="dashed" w:sz="4" w:space="0" w:color="000000"/>
              <w:bottom w:val="single" w:sz="12" w:space="0" w:color="000000"/>
            </w:tcBorders>
          </w:tcPr>
          <w:p w14:paraId="2B35548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0.29</w:t>
            </w:r>
          </w:p>
        </w:tc>
        <w:tc>
          <w:tcPr>
            <w:tcW w:w="670" w:type="dxa"/>
            <w:tcBorders>
              <w:top w:val="dashed" w:sz="4" w:space="0" w:color="000000"/>
              <w:bottom w:val="single" w:sz="12" w:space="0" w:color="000000"/>
            </w:tcBorders>
          </w:tcPr>
          <w:p w14:paraId="37F76BE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1.68</w:t>
            </w:r>
          </w:p>
        </w:tc>
        <w:tc>
          <w:tcPr>
            <w:tcW w:w="643" w:type="dxa"/>
            <w:tcBorders>
              <w:top w:val="dashed" w:sz="4" w:space="0" w:color="000000"/>
              <w:bottom w:val="single" w:sz="12" w:space="0" w:color="000000"/>
            </w:tcBorders>
          </w:tcPr>
          <w:p w14:paraId="29F31AC7"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0.02</w:t>
            </w:r>
          </w:p>
        </w:tc>
        <w:tc>
          <w:tcPr>
            <w:tcW w:w="670" w:type="dxa"/>
            <w:tcBorders>
              <w:top w:val="dashed" w:sz="4" w:space="0" w:color="000000"/>
              <w:bottom w:val="single" w:sz="12" w:space="0" w:color="000000"/>
            </w:tcBorders>
          </w:tcPr>
          <w:p w14:paraId="6E5719B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0.11</w:t>
            </w:r>
          </w:p>
        </w:tc>
        <w:tc>
          <w:tcPr>
            <w:tcW w:w="636" w:type="dxa"/>
            <w:tcBorders>
              <w:top w:val="dashed" w:sz="4" w:space="0" w:color="000000"/>
              <w:bottom w:val="single" w:sz="12" w:space="0" w:color="000000"/>
            </w:tcBorders>
          </w:tcPr>
          <w:p w14:paraId="1E8237A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0.10</w:t>
            </w:r>
          </w:p>
        </w:tc>
      </w:tr>
    </w:tbl>
    <w:p w14:paraId="2F085D94" w14:textId="77777777" w:rsidR="00EB3264" w:rsidRPr="00464F74" w:rsidRDefault="009578AC" w:rsidP="00BA61B5">
      <w:pPr>
        <w:spacing w:after="0" w:line="240" w:lineRule="auto"/>
        <w:rPr>
          <w:rFonts w:asciiTheme="minorHAnsi" w:hAnsiTheme="minorHAnsi"/>
        </w:rPr>
      </w:pPr>
      <w:r w:rsidRPr="00464F74">
        <w:rPr>
          <w:rFonts w:asciiTheme="minorHAnsi" w:hAnsiTheme="minorHAnsi"/>
        </w:rPr>
        <w:br w:type="page"/>
      </w:r>
    </w:p>
    <w:p w14:paraId="6EFAB734" w14:textId="77777777" w:rsidR="00EB3264" w:rsidRPr="00464F74" w:rsidRDefault="00EB3264" w:rsidP="00BA61B5">
      <w:pPr>
        <w:spacing w:after="0" w:line="240" w:lineRule="auto"/>
        <w:rPr>
          <w:rFonts w:asciiTheme="minorHAnsi" w:hAnsiTheme="minorHAnsi"/>
        </w:rPr>
      </w:pPr>
    </w:p>
    <w:p w14:paraId="235327D3" w14:textId="2B92F99A" w:rsidR="00EB3264" w:rsidRPr="00DF1324" w:rsidRDefault="00BA61B5" w:rsidP="00BA61B5">
      <w:pPr>
        <w:spacing w:after="0" w:line="240" w:lineRule="auto"/>
        <w:rPr>
          <w:rFonts w:asciiTheme="minorHAnsi" w:hAnsiTheme="minorHAnsi"/>
          <w:b/>
        </w:rPr>
      </w:pPr>
      <w:r w:rsidRPr="00DF1324">
        <w:rPr>
          <w:rFonts w:asciiTheme="minorHAnsi" w:eastAsia="Times New Roman" w:hAnsiTheme="minorHAnsi" w:cs="Times New Roman"/>
          <w:b/>
        </w:rPr>
        <w:t xml:space="preserve">Table </w:t>
      </w:r>
      <w:r w:rsidR="008B69BF">
        <w:rPr>
          <w:rFonts w:asciiTheme="minorHAnsi" w:eastAsia="Times New Roman" w:hAnsiTheme="minorHAnsi" w:cs="Times New Roman"/>
          <w:b/>
        </w:rPr>
        <w:t>A 1-5.</w:t>
      </w:r>
      <w:r w:rsidRPr="00DF1324">
        <w:rPr>
          <w:rFonts w:asciiTheme="minorHAnsi" w:eastAsia="Times New Roman" w:hAnsiTheme="minorHAnsi" w:cs="Times New Roman"/>
          <w:b/>
        </w:rPr>
        <w:t>8</w:t>
      </w:r>
      <w:r w:rsidR="009578AC" w:rsidRPr="00DF1324">
        <w:rPr>
          <w:rFonts w:asciiTheme="minorHAnsi" w:eastAsia="Times New Roman" w:hAnsiTheme="minorHAnsi" w:cs="Times New Roman"/>
          <w:b/>
        </w:rPr>
        <w:t>. Range of HC</w:t>
      </w:r>
      <w:r w:rsidR="009578AC" w:rsidRPr="00DF1324">
        <w:rPr>
          <w:rFonts w:asciiTheme="minorHAnsi" w:eastAsia="Times New Roman" w:hAnsiTheme="minorHAnsi" w:cs="Times New Roman"/>
          <w:b/>
          <w:vertAlign w:val="subscript"/>
        </w:rPr>
        <w:t>05</w:t>
      </w:r>
      <w:r w:rsidR="009578AC" w:rsidRPr="00DF1324">
        <w:rPr>
          <w:rFonts w:asciiTheme="minorHAnsi" w:eastAsia="Times New Roman" w:hAnsiTheme="minorHAnsi" w:cs="Times New Roman"/>
          <w:b/>
        </w:rPr>
        <w:t xml:space="preserve"> values for Malathion SSDs fit to freshwater invertebrates.</w:t>
      </w:r>
    </w:p>
    <w:tbl>
      <w:tblPr>
        <w:tblStyle w:val="a5"/>
        <w:tblW w:w="7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064"/>
        <w:gridCol w:w="790"/>
        <w:gridCol w:w="636"/>
        <w:gridCol w:w="636"/>
        <w:gridCol w:w="643"/>
        <w:gridCol w:w="670"/>
        <w:gridCol w:w="643"/>
        <w:gridCol w:w="670"/>
        <w:gridCol w:w="636"/>
      </w:tblGrid>
      <w:tr w:rsidR="00EB3264" w:rsidRPr="00DF1324" w14:paraId="7A9041A5" w14:textId="77777777" w:rsidTr="00BA61B5">
        <w:tc>
          <w:tcPr>
            <w:tcW w:w="1350" w:type="dxa"/>
            <w:tcBorders>
              <w:top w:val="single" w:sz="12" w:space="0" w:color="000000"/>
              <w:left w:val="nil"/>
              <w:bottom w:val="single" w:sz="12" w:space="0" w:color="000000"/>
              <w:right w:val="nil"/>
            </w:tcBorders>
          </w:tcPr>
          <w:p w14:paraId="482B8CB7"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distribution</w:t>
            </w:r>
          </w:p>
        </w:tc>
        <w:tc>
          <w:tcPr>
            <w:tcW w:w="1064" w:type="dxa"/>
            <w:tcBorders>
              <w:top w:val="single" w:sz="12" w:space="0" w:color="000000"/>
              <w:left w:val="nil"/>
              <w:bottom w:val="single" w:sz="12" w:space="0" w:color="000000"/>
              <w:right w:val="nil"/>
            </w:tcBorders>
          </w:tcPr>
          <w:p w14:paraId="49C211C3"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method</w:t>
            </w:r>
          </w:p>
        </w:tc>
        <w:tc>
          <w:tcPr>
            <w:tcW w:w="790" w:type="dxa"/>
            <w:tcBorders>
              <w:top w:val="single" w:sz="12" w:space="0" w:color="000000"/>
              <w:left w:val="nil"/>
              <w:bottom w:val="single" w:sz="12" w:space="0" w:color="000000"/>
              <w:right w:val="nil"/>
            </w:tcBorders>
          </w:tcPr>
          <w:p w14:paraId="3530320B"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HC05</w:t>
            </w:r>
          </w:p>
        </w:tc>
        <w:tc>
          <w:tcPr>
            <w:tcW w:w="636" w:type="dxa"/>
            <w:tcBorders>
              <w:top w:val="single" w:sz="12" w:space="0" w:color="000000"/>
              <w:left w:val="nil"/>
              <w:bottom w:val="single" w:sz="12" w:space="0" w:color="000000"/>
              <w:right w:val="nil"/>
            </w:tcBorders>
          </w:tcPr>
          <w:p w14:paraId="14FC9F6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SE</w:t>
            </w:r>
          </w:p>
        </w:tc>
        <w:tc>
          <w:tcPr>
            <w:tcW w:w="636" w:type="dxa"/>
            <w:tcBorders>
              <w:top w:val="single" w:sz="12" w:space="0" w:color="000000"/>
              <w:left w:val="nil"/>
              <w:bottom w:val="single" w:sz="12" w:space="0" w:color="000000"/>
              <w:right w:val="nil"/>
            </w:tcBorders>
          </w:tcPr>
          <w:p w14:paraId="3A7CBA6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CV</w:t>
            </w:r>
          </w:p>
        </w:tc>
        <w:tc>
          <w:tcPr>
            <w:tcW w:w="643" w:type="dxa"/>
            <w:tcBorders>
              <w:top w:val="single" w:sz="12" w:space="0" w:color="000000"/>
              <w:left w:val="nil"/>
              <w:bottom w:val="single" w:sz="12" w:space="0" w:color="000000"/>
              <w:right w:val="nil"/>
            </w:tcBorders>
          </w:tcPr>
          <w:p w14:paraId="5E07651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LCx</w:t>
            </w:r>
          </w:p>
        </w:tc>
        <w:tc>
          <w:tcPr>
            <w:tcW w:w="670" w:type="dxa"/>
            <w:tcBorders>
              <w:top w:val="single" w:sz="12" w:space="0" w:color="000000"/>
              <w:left w:val="nil"/>
              <w:bottom w:val="single" w:sz="12" w:space="0" w:color="000000"/>
              <w:right w:val="nil"/>
            </w:tcBorders>
          </w:tcPr>
          <w:p w14:paraId="5CBE309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UCx</w:t>
            </w:r>
          </w:p>
        </w:tc>
        <w:tc>
          <w:tcPr>
            <w:tcW w:w="643" w:type="dxa"/>
            <w:tcBorders>
              <w:top w:val="single" w:sz="12" w:space="0" w:color="000000"/>
              <w:left w:val="nil"/>
              <w:bottom w:val="single" w:sz="12" w:space="0" w:color="000000"/>
              <w:right w:val="nil"/>
            </w:tcBorders>
          </w:tcPr>
          <w:p w14:paraId="075B201F"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LCp</w:t>
            </w:r>
          </w:p>
        </w:tc>
        <w:tc>
          <w:tcPr>
            <w:tcW w:w="670" w:type="dxa"/>
            <w:tcBorders>
              <w:top w:val="single" w:sz="12" w:space="0" w:color="000000"/>
              <w:left w:val="nil"/>
              <w:bottom w:val="single" w:sz="12" w:space="0" w:color="000000"/>
              <w:right w:val="nil"/>
            </w:tcBorders>
          </w:tcPr>
          <w:p w14:paraId="4DEC0420"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UCp</w:t>
            </w:r>
          </w:p>
        </w:tc>
        <w:tc>
          <w:tcPr>
            <w:tcW w:w="636" w:type="dxa"/>
            <w:tcBorders>
              <w:top w:val="single" w:sz="12" w:space="0" w:color="000000"/>
              <w:left w:val="nil"/>
              <w:bottom w:val="single" w:sz="12" w:space="0" w:color="000000"/>
              <w:right w:val="nil"/>
            </w:tcBorders>
          </w:tcPr>
          <w:p w14:paraId="726728A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P</w:t>
            </w:r>
          </w:p>
        </w:tc>
      </w:tr>
      <w:tr w:rsidR="00EB3264" w:rsidRPr="00DF1324" w14:paraId="4E348F87" w14:textId="77777777" w:rsidTr="00BA61B5">
        <w:tc>
          <w:tcPr>
            <w:tcW w:w="1350" w:type="dxa"/>
            <w:vMerge w:val="restart"/>
            <w:tcBorders>
              <w:top w:val="single" w:sz="12" w:space="0" w:color="000000"/>
              <w:left w:val="nil"/>
              <w:right w:val="nil"/>
            </w:tcBorders>
            <w:vAlign w:val="bottom"/>
          </w:tcPr>
          <w:p w14:paraId="0B335E3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normal</w:t>
            </w:r>
          </w:p>
          <w:p w14:paraId="4CB12C08" w14:textId="77777777" w:rsidR="00EB3264" w:rsidRPr="00DF1324" w:rsidRDefault="00EB3264" w:rsidP="00BA61B5">
            <w:pPr>
              <w:rPr>
                <w:rFonts w:asciiTheme="minorHAnsi" w:hAnsiTheme="minorHAnsi"/>
                <w:sz w:val="20"/>
              </w:rPr>
            </w:pPr>
          </w:p>
        </w:tc>
        <w:tc>
          <w:tcPr>
            <w:tcW w:w="1064" w:type="dxa"/>
            <w:tcBorders>
              <w:top w:val="single" w:sz="12" w:space="0" w:color="000000"/>
              <w:left w:val="nil"/>
              <w:bottom w:val="nil"/>
              <w:right w:val="nil"/>
            </w:tcBorders>
            <w:vAlign w:val="bottom"/>
          </w:tcPr>
          <w:p w14:paraId="43F30B8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single" w:sz="12" w:space="0" w:color="000000"/>
              <w:left w:val="nil"/>
              <w:bottom w:val="nil"/>
              <w:right w:val="nil"/>
            </w:tcBorders>
            <w:vAlign w:val="bottom"/>
          </w:tcPr>
          <w:p w14:paraId="5E0DB44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0.23</w:t>
            </w:r>
          </w:p>
        </w:tc>
        <w:tc>
          <w:tcPr>
            <w:tcW w:w="636" w:type="dxa"/>
            <w:tcBorders>
              <w:top w:val="single" w:sz="12" w:space="0" w:color="000000"/>
              <w:left w:val="nil"/>
              <w:bottom w:val="nil"/>
              <w:right w:val="nil"/>
            </w:tcBorders>
            <w:vAlign w:val="bottom"/>
          </w:tcPr>
          <w:p w14:paraId="4EC9BBC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0.31</w:t>
            </w:r>
          </w:p>
        </w:tc>
        <w:tc>
          <w:tcPr>
            <w:tcW w:w="636" w:type="dxa"/>
            <w:tcBorders>
              <w:top w:val="single" w:sz="12" w:space="0" w:color="000000"/>
              <w:left w:val="nil"/>
              <w:bottom w:val="nil"/>
              <w:right w:val="nil"/>
            </w:tcBorders>
            <w:vAlign w:val="bottom"/>
          </w:tcPr>
          <w:p w14:paraId="2C3636D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1.34</w:t>
            </w:r>
          </w:p>
        </w:tc>
        <w:tc>
          <w:tcPr>
            <w:tcW w:w="643" w:type="dxa"/>
            <w:tcBorders>
              <w:top w:val="single" w:sz="12" w:space="0" w:color="000000"/>
              <w:left w:val="nil"/>
              <w:bottom w:val="nil"/>
              <w:right w:val="nil"/>
            </w:tcBorders>
            <w:vAlign w:val="bottom"/>
          </w:tcPr>
          <w:p w14:paraId="36E26C4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single" w:sz="12" w:space="0" w:color="000000"/>
              <w:left w:val="nil"/>
              <w:bottom w:val="nil"/>
              <w:right w:val="nil"/>
            </w:tcBorders>
            <w:vAlign w:val="bottom"/>
          </w:tcPr>
          <w:p w14:paraId="2760FD5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1.15</w:t>
            </w:r>
          </w:p>
        </w:tc>
        <w:tc>
          <w:tcPr>
            <w:tcW w:w="643" w:type="dxa"/>
            <w:tcBorders>
              <w:top w:val="single" w:sz="12" w:space="0" w:color="000000"/>
              <w:left w:val="nil"/>
              <w:bottom w:val="nil"/>
              <w:right w:val="nil"/>
            </w:tcBorders>
            <w:vAlign w:val="bottom"/>
          </w:tcPr>
          <w:p w14:paraId="4EE4D89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single" w:sz="12" w:space="0" w:color="000000"/>
              <w:left w:val="nil"/>
              <w:bottom w:val="nil"/>
              <w:right w:val="nil"/>
            </w:tcBorders>
            <w:vAlign w:val="bottom"/>
          </w:tcPr>
          <w:p w14:paraId="3C56D43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0.11</w:t>
            </w:r>
          </w:p>
        </w:tc>
        <w:tc>
          <w:tcPr>
            <w:tcW w:w="636" w:type="dxa"/>
            <w:tcBorders>
              <w:top w:val="single" w:sz="12" w:space="0" w:color="000000"/>
              <w:left w:val="nil"/>
              <w:bottom w:val="nil"/>
              <w:right w:val="nil"/>
            </w:tcBorders>
            <w:vAlign w:val="bottom"/>
          </w:tcPr>
          <w:p w14:paraId="6A18A31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0.90</w:t>
            </w:r>
          </w:p>
        </w:tc>
      </w:tr>
      <w:tr w:rsidR="00EB3264" w:rsidRPr="00DF1324" w14:paraId="74B6E9A1" w14:textId="77777777" w:rsidTr="00BA61B5">
        <w:tc>
          <w:tcPr>
            <w:tcW w:w="1350" w:type="dxa"/>
            <w:vMerge/>
            <w:tcBorders>
              <w:top w:val="single" w:sz="12" w:space="0" w:color="000000"/>
              <w:left w:val="nil"/>
              <w:right w:val="nil"/>
            </w:tcBorders>
            <w:vAlign w:val="bottom"/>
          </w:tcPr>
          <w:p w14:paraId="51730B67" w14:textId="77777777" w:rsidR="00EB3264" w:rsidRPr="00DF1324" w:rsidRDefault="00EB3264" w:rsidP="00BA61B5">
            <w:pPr>
              <w:rPr>
                <w:rFonts w:asciiTheme="minorHAnsi" w:hAnsiTheme="minorHAnsi"/>
                <w:sz w:val="20"/>
              </w:rPr>
            </w:pPr>
          </w:p>
        </w:tc>
        <w:tc>
          <w:tcPr>
            <w:tcW w:w="1064" w:type="dxa"/>
            <w:tcBorders>
              <w:top w:val="nil"/>
              <w:left w:val="nil"/>
              <w:bottom w:val="nil"/>
              <w:right w:val="nil"/>
            </w:tcBorders>
            <w:vAlign w:val="bottom"/>
          </w:tcPr>
          <w:p w14:paraId="458954B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Borders>
              <w:top w:val="nil"/>
              <w:left w:val="nil"/>
              <w:bottom w:val="nil"/>
              <w:right w:val="nil"/>
            </w:tcBorders>
            <w:vAlign w:val="bottom"/>
          </w:tcPr>
          <w:p w14:paraId="4083082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0.22</w:t>
            </w:r>
          </w:p>
        </w:tc>
        <w:tc>
          <w:tcPr>
            <w:tcW w:w="636" w:type="dxa"/>
            <w:tcBorders>
              <w:top w:val="nil"/>
              <w:left w:val="nil"/>
              <w:bottom w:val="nil"/>
              <w:right w:val="nil"/>
            </w:tcBorders>
            <w:vAlign w:val="bottom"/>
          </w:tcPr>
          <w:p w14:paraId="7DDDAC8A"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0.28</w:t>
            </w:r>
          </w:p>
        </w:tc>
        <w:tc>
          <w:tcPr>
            <w:tcW w:w="636" w:type="dxa"/>
            <w:tcBorders>
              <w:top w:val="nil"/>
              <w:left w:val="nil"/>
              <w:bottom w:val="nil"/>
              <w:right w:val="nil"/>
            </w:tcBorders>
            <w:vAlign w:val="bottom"/>
          </w:tcPr>
          <w:p w14:paraId="3C31368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1.26</w:t>
            </w:r>
          </w:p>
        </w:tc>
        <w:tc>
          <w:tcPr>
            <w:tcW w:w="643" w:type="dxa"/>
            <w:tcBorders>
              <w:top w:val="nil"/>
              <w:left w:val="nil"/>
              <w:bottom w:val="nil"/>
              <w:right w:val="nil"/>
            </w:tcBorders>
            <w:vAlign w:val="bottom"/>
          </w:tcPr>
          <w:p w14:paraId="470681F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0.05</w:t>
            </w:r>
          </w:p>
        </w:tc>
        <w:tc>
          <w:tcPr>
            <w:tcW w:w="670" w:type="dxa"/>
            <w:tcBorders>
              <w:top w:val="nil"/>
              <w:left w:val="nil"/>
              <w:bottom w:val="nil"/>
              <w:right w:val="nil"/>
            </w:tcBorders>
            <w:vAlign w:val="bottom"/>
          </w:tcPr>
          <w:p w14:paraId="5FB5745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1.04</w:t>
            </w:r>
          </w:p>
        </w:tc>
        <w:tc>
          <w:tcPr>
            <w:tcW w:w="643" w:type="dxa"/>
            <w:tcBorders>
              <w:top w:val="nil"/>
              <w:left w:val="nil"/>
              <w:bottom w:val="nil"/>
              <w:right w:val="nil"/>
            </w:tcBorders>
            <w:vAlign w:val="bottom"/>
          </w:tcPr>
          <w:p w14:paraId="4F3C241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0.02</w:t>
            </w:r>
          </w:p>
        </w:tc>
        <w:tc>
          <w:tcPr>
            <w:tcW w:w="670" w:type="dxa"/>
            <w:tcBorders>
              <w:top w:val="nil"/>
              <w:left w:val="nil"/>
              <w:bottom w:val="nil"/>
              <w:right w:val="nil"/>
            </w:tcBorders>
            <w:vAlign w:val="bottom"/>
          </w:tcPr>
          <w:p w14:paraId="51423A7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0.11</w:t>
            </w:r>
          </w:p>
        </w:tc>
        <w:tc>
          <w:tcPr>
            <w:tcW w:w="636" w:type="dxa"/>
            <w:tcBorders>
              <w:top w:val="nil"/>
              <w:left w:val="nil"/>
              <w:bottom w:val="nil"/>
              <w:right w:val="nil"/>
            </w:tcBorders>
            <w:vAlign w:val="bottom"/>
          </w:tcPr>
          <w:p w14:paraId="74C9971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0.91</w:t>
            </w:r>
          </w:p>
        </w:tc>
      </w:tr>
      <w:tr w:rsidR="00EB3264" w:rsidRPr="00DF1324" w14:paraId="1602CD98" w14:textId="77777777" w:rsidTr="00BA61B5">
        <w:tc>
          <w:tcPr>
            <w:tcW w:w="1350" w:type="dxa"/>
            <w:vMerge/>
            <w:tcBorders>
              <w:top w:val="single" w:sz="12" w:space="0" w:color="000000"/>
              <w:left w:val="nil"/>
              <w:right w:val="nil"/>
            </w:tcBorders>
            <w:vAlign w:val="bottom"/>
          </w:tcPr>
          <w:p w14:paraId="282DCB63" w14:textId="77777777" w:rsidR="00EB3264" w:rsidRPr="00DF1324" w:rsidRDefault="00EB3264" w:rsidP="00BA61B5">
            <w:pPr>
              <w:rPr>
                <w:rFonts w:asciiTheme="minorHAnsi" w:hAnsiTheme="minorHAnsi"/>
                <w:sz w:val="20"/>
              </w:rPr>
            </w:pPr>
          </w:p>
        </w:tc>
        <w:tc>
          <w:tcPr>
            <w:tcW w:w="1064" w:type="dxa"/>
            <w:tcBorders>
              <w:top w:val="nil"/>
              <w:left w:val="nil"/>
              <w:bottom w:val="dashed" w:sz="4" w:space="0" w:color="000000"/>
              <w:right w:val="nil"/>
            </w:tcBorders>
            <w:vAlign w:val="bottom"/>
          </w:tcPr>
          <w:p w14:paraId="7FE05F37"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top w:val="nil"/>
              <w:left w:val="nil"/>
              <w:bottom w:val="dashed" w:sz="4" w:space="0" w:color="000000"/>
              <w:right w:val="nil"/>
            </w:tcBorders>
            <w:vAlign w:val="bottom"/>
          </w:tcPr>
          <w:p w14:paraId="5DB1C16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0.16</w:t>
            </w:r>
          </w:p>
        </w:tc>
        <w:tc>
          <w:tcPr>
            <w:tcW w:w="636" w:type="dxa"/>
            <w:tcBorders>
              <w:top w:val="nil"/>
              <w:left w:val="nil"/>
              <w:bottom w:val="dashed" w:sz="4" w:space="0" w:color="000000"/>
              <w:right w:val="nil"/>
            </w:tcBorders>
            <w:vAlign w:val="bottom"/>
          </w:tcPr>
          <w:p w14:paraId="07559983"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0.17</w:t>
            </w:r>
          </w:p>
        </w:tc>
        <w:tc>
          <w:tcPr>
            <w:tcW w:w="636" w:type="dxa"/>
            <w:tcBorders>
              <w:top w:val="nil"/>
              <w:left w:val="nil"/>
              <w:bottom w:val="dashed" w:sz="4" w:space="0" w:color="000000"/>
              <w:right w:val="nil"/>
            </w:tcBorders>
            <w:vAlign w:val="bottom"/>
          </w:tcPr>
          <w:p w14:paraId="79EEEB3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1.08</w:t>
            </w:r>
          </w:p>
        </w:tc>
        <w:tc>
          <w:tcPr>
            <w:tcW w:w="643" w:type="dxa"/>
            <w:tcBorders>
              <w:top w:val="nil"/>
              <w:left w:val="nil"/>
              <w:bottom w:val="dashed" w:sz="4" w:space="0" w:color="000000"/>
              <w:right w:val="nil"/>
            </w:tcBorders>
            <w:vAlign w:val="bottom"/>
          </w:tcPr>
          <w:p w14:paraId="5DC17DE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0.02</w:t>
            </w:r>
          </w:p>
        </w:tc>
        <w:tc>
          <w:tcPr>
            <w:tcW w:w="670" w:type="dxa"/>
            <w:tcBorders>
              <w:top w:val="nil"/>
              <w:left w:val="nil"/>
              <w:bottom w:val="dashed" w:sz="4" w:space="0" w:color="000000"/>
              <w:right w:val="nil"/>
            </w:tcBorders>
            <w:vAlign w:val="bottom"/>
          </w:tcPr>
          <w:p w14:paraId="630815A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0.65</w:t>
            </w:r>
          </w:p>
        </w:tc>
        <w:tc>
          <w:tcPr>
            <w:tcW w:w="643" w:type="dxa"/>
            <w:tcBorders>
              <w:top w:val="nil"/>
              <w:left w:val="nil"/>
              <w:bottom w:val="dashed" w:sz="4" w:space="0" w:color="000000"/>
              <w:right w:val="nil"/>
            </w:tcBorders>
            <w:vAlign w:val="bottom"/>
          </w:tcPr>
          <w:p w14:paraId="4833A8D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0.02</w:t>
            </w:r>
          </w:p>
        </w:tc>
        <w:tc>
          <w:tcPr>
            <w:tcW w:w="670" w:type="dxa"/>
            <w:tcBorders>
              <w:top w:val="nil"/>
              <w:left w:val="nil"/>
              <w:bottom w:val="dashed" w:sz="4" w:space="0" w:color="000000"/>
              <w:right w:val="nil"/>
            </w:tcBorders>
            <w:vAlign w:val="bottom"/>
          </w:tcPr>
          <w:p w14:paraId="00E1460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0.10</w:t>
            </w:r>
          </w:p>
        </w:tc>
        <w:tc>
          <w:tcPr>
            <w:tcW w:w="636" w:type="dxa"/>
            <w:tcBorders>
              <w:top w:val="nil"/>
              <w:left w:val="nil"/>
              <w:bottom w:val="dashed" w:sz="4" w:space="0" w:color="000000"/>
              <w:right w:val="nil"/>
            </w:tcBorders>
            <w:vAlign w:val="bottom"/>
          </w:tcPr>
          <w:p w14:paraId="5D475E8A"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0.84</w:t>
            </w:r>
          </w:p>
        </w:tc>
      </w:tr>
      <w:tr w:rsidR="00EB3264" w:rsidRPr="00DF1324" w14:paraId="6E8F8B5F" w14:textId="77777777" w:rsidTr="00BA61B5">
        <w:tc>
          <w:tcPr>
            <w:tcW w:w="1350" w:type="dxa"/>
            <w:vMerge w:val="restart"/>
            <w:tcBorders>
              <w:top w:val="dashed" w:sz="4" w:space="0" w:color="000000"/>
              <w:left w:val="nil"/>
              <w:right w:val="nil"/>
            </w:tcBorders>
            <w:vAlign w:val="bottom"/>
          </w:tcPr>
          <w:p w14:paraId="0496100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logistic</w:t>
            </w:r>
          </w:p>
          <w:p w14:paraId="0BF15474" w14:textId="77777777" w:rsidR="00EB3264" w:rsidRPr="00DF1324" w:rsidRDefault="00EB3264" w:rsidP="00BA61B5">
            <w:pPr>
              <w:rPr>
                <w:rFonts w:asciiTheme="minorHAnsi" w:hAnsiTheme="minorHAnsi"/>
                <w:sz w:val="20"/>
              </w:rPr>
            </w:pPr>
          </w:p>
        </w:tc>
        <w:tc>
          <w:tcPr>
            <w:tcW w:w="1064" w:type="dxa"/>
            <w:tcBorders>
              <w:top w:val="dashed" w:sz="4" w:space="0" w:color="000000"/>
              <w:left w:val="nil"/>
              <w:bottom w:val="nil"/>
              <w:right w:val="nil"/>
            </w:tcBorders>
            <w:vAlign w:val="bottom"/>
          </w:tcPr>
          <w:p w14:paraId="4441A84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left w:val="nil"/>
              <w:bottom w:val="nil"/>
              <w:right w:val="nil"/>
            </w:tcBorders>
            <w:vAlign w:val="bottom"/>
          </w:tcPr>
          <w:p w14:paraId="25E27AB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0.12</w:t>
            </w:r>
          </w:p>
        </w:tc>
        <w:tc>
          <w:tcPr>
            <w:tcW w:w="636" w:type="dxa"/>
            <w:tcBorders>
              <w:top w:val="dashed" w:sz="4" w:space="0" w:color="000000"/>
              <w:left w:val="nil"/>
              <w:bottom w:val="nil"/>
              <w:right w:val="nil"/>
            </w:tcBorders>
            <w:vAlign w:val="bottom"/>
          </w:tcPr>
          <w:p w14:paraId="7C8AE27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0.20</w:t>
            </w:r>
          </w:p>
        </w:tc>
        <w:tc>
          <w:tcPr>
            <w:tcW w:w="636" w:type="dxa"/>
            <w:tcBorders>
              <w:top w:val="dashed" w:sz="4" w:space="0" w:color="000000"/>
              <w:left w:val="nil"/>
              <w:bottom w:val="nil"/>
              <w:right w:val="nil"/>
            </w:tcBorders>
            <w:vAlign w:val="bottom"/>
          </w:tcPr>
          <w:p w14:paraId="7720136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1.66</w:t>
            </w:r>
          </w:p>
        </w:tc>
        <w:tc>
          <w:tcPr>
            <w:tcW w:w="643" w:type="dxa"/>
            <w:tcBorders>
              <w:top w:val="dashed" w:sz="4" w:space="0" w:color="000000"/>
              <w:left w:val="nil"/>
              <w:bottom w:val="nil"/>
              <w:right w:val="nil"/>
            </w:tcBorders>
            <w:vAlign w:val="bottom"/>
          </w:tcPr>
          <w:p w14:paraId="24962F0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0.02</w:t>
            </w:r>
          </w:p>
        </w:tc>
        <w:tc>
          <w:tcPr>
            <w:tcW w:w="670" w:type="dxa"/>
            <w:tcBorders>
              <w:top w:val="dashed" w:sz="4" w:space="0" w:color="000000"/>
              <w:left w:val="nil"/>
              <w:bottom w:val="nil"/>
              <w:right w:val="nil"/>
            </w:tcBorders>
            <w:vAlign w:val="bottom"/>
          </w:tcPr>
          <w:p w14:paraId="30966E0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0.72</w:t>
            </w:r>
          </w:p>
        </w:tc>
        <w:tc>
          <w:tcPr>
            <w:tcW w:w="643" w:type="dxa"/>
            <w:tcBorders>
              <w:top w:val="dashed" w:sz="4" w:space="0" w:color="000000"/>
              <w:left w:val="nil"/>
              <w:bottom w:val="nil"/>
              <w:right w:val="nil"/>
            </w:tcBorders>
            <w:vAlign w:val="bottom"/>
          </w:tcPr>
          <w:p w14:paraId="160766D3"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0.02</w:t>
            </w:r>
          </w:p>
        </w:tc>
        <w:tc>
          <w:tcPr>
            <w:tcW w:w="670" w:type="dxa"/>
            <w:tcBorders>
              <w:top w:val="dashed" w:sz="4" w:space="0" w:color="000000"/>
              <w:left w:val="nil"/>
              <w:bottom w:val="nil"/>
              <w:right w:val="nil"/>
            </w:tcBorders>
            <w:vAlign w:val="bottom"/>
          </w:tcPr>
          <w:p w14:paraId="3500583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0.10</w:t>
            </w:r>
          </w:p>
        </w:tc>
        <w:tc>
          <w:tcPr>
            <w:tcW w:w="636" w:type="dxa"/>
            <w:tcBorders>
              <w:top w:val="dashed" w:sz="4" w:space="0" w:color="000000"/>
              <w:left w:val="nil"/>
              <w:bottom w:val="nil"/>
              <w:right w:val="nil"/>
            </w:tcBorders>
            <w:vAlign w:val="bottom"/>
          </w:tcPr>
          <w:p w14:paraId="6943F15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0.83</w:t>
            </w:r>
          </w:p>
        </w:tc>
      </w:tr>
      <w:tr w:rsidR="00EB3264" w:rsidRPr="00DF1324" w14:paraId="5DB46AA7" w14:textId="77777777" w:rsidTr="00BA61B5">
        <w:tc>
          <w:tcPr>
            <w:tcW w:w="1350" w:type="dxa"/>
            <w:vMerge/>
            <w:tcBorders>
              <w:top w:val="dashed" w:sz="4" w:space="0" w:color="000000"/>
              <w:left w:val="nil"/>
              <w:right w:val="nil"/>
            </w:tcBorders>
            <w:vAlign w:val="bottom"/>
          </w:tcPr>
          <w:p w14:paraId="13E2AEC1" w14:textId="77777777" w:rsidR="00EB3264" w:rsidRPr="00DF1324" w:rsidRDefault="00EB3264" w:rsidP="00BA61B5">
            <w:pPr>
              <w:rPr>
                <w:rFonts w:asciiTheme="minorHAnsi" w:hAnsiTheme="minorHAnsi"/>
                <w:sz w:val="20"/>
              </w:rPr>
            </w:pPr>
          </w:p>
        </w:tc>
        <w:tc>
          <w:tcPr>
            <w:tcW w:w="1064" w:type="dxa"/>
            <w:tcBorders>
              <w:top w:val="nil"/>
              <w:left w:val="nil"/>
              <w:bottom w:val="nil"/>
              <w:right w:val="nil"/>
            </w:tcBorders>
            <w:vAlign w:val="bottom"/>
          </w:tcPr>
          <w:p w14:paraId="7A56E3A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Borders>
              <w:top w:val="nil"/>
              <w:left w:val="nil"/>
              <w:bottom w:val="nil"/>
              <w:right w:val="nil"/>
            </w:tcBorders>
            <w:vAlign w:val="bottom"/>
          </w:tcPr>
          <w:p w14:paraId="72693B3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0.24</w:t>
            </w:r>
          </w:p>
        </w:tc>
        <w:tc>
          <w:tcPr>
            <w:tcW w:w="636" w:type="dxa"/>
            <w:tcBorders>
              <w:top w:val="nil"/>
              <w:left w:val="nil"/>
              <w:bottom w:val="nil"/>
              <w:right w:val="nil"/>
            </w:tcBorders>
            <w:vAlign w:val="bottom"/>
          </w:tcPr>
          <w:p w14:paraId="4A117F0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0.37</w:t>
            </w:r>
          </w:p>
        </w:tc>
        <w:tc>
          <w:tcPr>
            <w:tcW w:w="636" w:type="dxa"/>
            <w:tcBorders>
              <w:top w:val="nil"/>
              <w:left w:val="nil"/>
              <w:bottom w:val="nil"/>
              <w:right w:val="nil"/>
            </w:tcBorders>
            <w:vAlign w:val="bottom"/>
          </w:tcPr>
          <w:p w14:paraId="1C43057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1.55</w:t>
            </w:r>
          </w:p>
        </w:tc>
        <w:tc>
          <w:tcPr>
            <w:tcW w:w="643" w:type="dxa"/>
            <w:tcBorders>
              <w:top w:val="nil"/>
              <w:left w:val="nil"/>
              <w:bottom w:val="nil"/>
              <w:right w:val="nil"/>
            </w:tcBorders>
            <w:vAlign w:val="bottom"/>
          </w:tcPr>
          <w:p w14:paraId="52364CF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0.04</w:t>
            </w:r>
          </w:p>
        </w:tc>
        <w:tc>
          <w:tcPr>
            <w:tcW w:w="670" w:type="dxa"/>
            <w:tcBorders>
              <w:top w:val="nil"/>
              <w:left w:val="nil"/>
              <w:bottom w:val="nil"/>
              <w:right w:val="nil"/>
            </w:tcBorders>
            <w:vAlign w:val="bottom"/>
          </w:tcPr>
          <w:p w14:paraId="0834C28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1.38</w:t>
            </w:r>
          </w:p>
        </w:tc>
        <w:tc>
          <w:tcPr>
            <w:tcW w:w="643" w:type="dxa"/>
            <w:tcBorders>
              <w:top w:val="nil"/>
              <w:left w:val="nil"/>
              <w:bottom w:val="nil"/>
              <w:right w:val="nil"/>
            </w:tcBorders>
            <w:vAlign w:val="bottom"/>
          </w:tcPr>
          <w:p w14:paraId="6B16AFF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0.02</w:t>
            </w:r>
          </w:p>
        </w:tc>
        <w:tc>
          <w:tcPr>
            <w:tcW w:w="670" w:type="dxa"/>
            <w:tcBorders>
              <w:top w:val="nil"/>
              <w:left w:val="nil"/>
              <w:bottom w:val="nil"/>
              <w:right w:val="nil"/>
            </w:tcBorders>
            <w:vAlign w:val="bottom"/>
          </w:tcPr>
          <w:p w14:paraId="6069A68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0.11</w:t>
            </w:r>
          </w:p>
        </w:tc>
        <w:tc>
          <w:tcPr>
            <w:tcW w:w="636" w:type="dxa"/>
            <w:tcBorders>
              <w:top w:val="nil"/>
              <w:left w:val="nil"/>
              <w:bottom w:val="nil"/>
              <w:right w:val="nil"/>
            </w:tcBorders>
            <w:vAlign w:val="bottom"/>
          </w:tcPr>
          <w:p w14:paraId="502605A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0.96</w:t>
            </w:r>
          </w:p>
        </w:tc>
      </w:tr>
      <w:tr w:rsidR="00EB3264" w:rsidRPr="00DF1324" w14:paraId="07A15509" w14:textId="77777777" w:rsidTr="00BA61B5">
        <w:tc>
          <w:tcPr>
            <w:tcW w:w="1350" w:type="dxa"/>
            <w:vMerge/>
            <w:tcBorders>
              <w:top w:val="dashed" w:sz="4" w:space="0" w:color="000000"/>
              <w:left w:val="nil"/>
              <w:right w:val="nil"/>
            </w:tcBorders>
            <w:vAlign w:val="bottom"/>
          </w:tcPr>
          <w:p w14:paraId="6D6C7A55" w14:textId="77777777" w:rsidR="00EB3264" w:rsidRPr="00DF1324" w:rsidRDefault="00EB3264" w:rsidP="00BA61B5">
            <w:pPr>
              <w:rPr>
                <w:rFonts w:asciiTheme="minorHAnsi" w:hAnsiTheme="minorHAnsi"/>
                <w:sz w:val="20"/>
              </w:rPr>
            </w:pPr>
          </w:p>
        </w:tc>
        <w:tc>
          <w:tcPr>
            <w:tcW w:w="1064" w:type="dxa"/>
            <w:tcBorders>
              <w:top w:val="nil"/>
              <w:left w:val="nil"/>
              <w:bottom w:val="dashed" w:sz="4" w:space="0" w:color="000000"/>
              <w:right w:val="nil"/>
            </w:tcBorders>
            <w:vAlign w:val="bottom"/>
          </w:tcPr>
          <w:p w14:paraId="759DFDC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top w:val="nil"/>
              <w:left w:val="nil"/>
              <w:bottom w:val="dashed" w:sz="4" w:space="0" w:color="000000"/>
              <w:right w:val="nil"/>
            </w:tcBorders>
            <w:vAlign w:val="bottom"/>
          </w:tcPr>
          <w:p w14:paraId="491D682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0.14</w:t>
            </w:r>
          </w:p>
        </w:tc>
        <w:tc>
          <w:tcPr>
            <w:tcW w:w="636" w:type="dxa"/>
            <w:tcBorders>
              <w:top w:val="nil"/>
              <w:left w:val="nil"/>
              <w:bottom w:val="dashed" w:sz="4" w:space="0" w:color="000000"/>
              <w:right w:val="nil"/>
            </w:tcBorders>
            <w:vAlign w:val="bottom"/>
          </w:tcPr>
          <w:p w14:paraId="083258B3"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0.16</w:t>
            </w:r>
          </w:p>
        </w:tc>
        <w:tc>
          <w:tcPr>
            <w:tcW w:w="636" w:type="dxa"/>
            <w:tcBorders>
              <w:top w:val="nil"/>
              <w:left w:val="nil"/>
              <w:bottom w:val="dashed" w:sz="4" w:space="0" w:color="000000"/>
              <w:right w:val="nil"/>
            </w:tcBorders>
            <w:vAlign w:val="bottom"/>
          </w:tcPr>
          <w:p w14:paraId="0E81700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1.15</w:t>
            </w:r>
          </w:p>
        </w:tc>
        <w:tc>
          <w:tcPr>
            <w:tcW w:w="643" w:type="dxa"/>
            <w:tcBorders>
              <w:top w:val="nil"/>
              <w:left w:val="nil"/>
              <w:bottom w:val="dashed" w:sz="4" w:space="0" w:color="000000"/>
              <w:right w:val="nil"/>
            </w:tcBorders>
            <w:vAlign w:val="bottom"/>
          </w:tcPr>
          <w:p w14:paraId="16B4257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670" w:type="dxa"/>
            <w:tcBorders>
              <w:top w:val="nil"/>
              <w:left w:val="nil"/>
              <w:bottom w:val="dashed" w:sz="4" w:space="0" w:color="000000"/>
              <w:right w:val="nil"/>
            </w:tcBorders>
            <w:vAlign w:val="bottom"/>
          </w:tcPr>
          <w:p w14:paraId="180F484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0.56</w:t>
            </w:r>
          </w:p>
        </w:tc>
        <w:tc>
          <w:tcPr>
            <w:tcW w:w="643" w:type="dxa"/>
            <w:tcBorders>
              <w:top w:val="nil"/>
              <w:left w:val="nil"/>
              <w:bottom w:val="dashed" w:sz="4" w:space="0" w:color="000000"/>
              <w:right w:val="nil"/>
            </w:tcBorders>
            <w:vAlign w:val="bottom"/>
          </w:tcPr>
          <w:p w14:paraId="1D5404F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0.02</w:t>
            </w:r>
          </w:p>
        </w:tc>
        <w:tc>
          <w:tcPr>
            <w:tcW w:w="670" w:type="dxa"/>
            <w:tcBorders>
              <w:top w:val="nil"/>
              <w:left w:val="nil"/>
              <w:bottom w:val="dashed" w:sz="4" w:space="0" w:color="000000"/>
              <w:right w:val="nil"/>
            </w:tcBorders>
            <w:vAlign w:val="bottom"/>
          </w:tcPr>
          <w:p w14:paraId="3B501EC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0.09</w:t>
            </w:r>
          </w:p>
        </w:tc>
        <w:tc>
          <w:tcPr>
            <w:tcW w:w="636" w:type="dxa"/>
            <w:tcBorders>
              <w:top w:val="nil"/>
              <w:left w:val="nil"/>
              <w:bottom w:val="dashed" w:sz="4" w:space="0" w:color="000000"/>
              <w:right w:val="nil"/>
            </w:tcBorders>
            <w:vAlign w:val="bottom"/>
          </w:tcPr>
          <w:p w14:paraId="0BBA5D7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0.90</w:t>
            </w:r>
          </w:p>
        </w:tc>
      </w:tr>
      <w:tr w:rsidR="00EB3264" w:rsidRPr="00DF1324" w14:paraId="0C5118E4" w14:textId="77777777" w:rsidTr="00BA61B5">
        <w:tc>
          <w:tcPr>
            <w:tcW w:w="1350" w:type="dxa"/>
            <w:vMerge w:val="restart"/>
            <w:tcBorders>
              <w:top w:val="dashed" w:sz="4" w:space="0" w:color="000000"/>
              <w:left w:val="nil"/>
              <w:right w:val="nil"/>
            </w:tcBorders>
            <w:vAlign w:val="bottom"/>
          </w:tcPr>
          <w:p w14:paraId="5347FED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triangular</w:t>
            </w:r>
          </w:p>
          <w:p w14:paraId="0C07EC93" w14:textId="77777777" w:rsidR="00EB3264" w:rsidRPr="00DF1324" w:rsidRDefault="00EB3264" w:rsidP="00BA61B5">
            <w:pPr>
              <w:rPr>
                <w:rFonts w:asciiTheme="minorHAnsi" w:hAnsiTheme="minorHAnsi"/>
                <w:sz w:val="20"/>
              </w:rPr>
            </w:pPr>
          </w:p>
        </w:tc>
        <w:tc>
          <w:tcPr>
            <w:tcW w:w="1064" w:type="dxa"/>
            <w:tcBorders>
              <w:top w:val="dashed" w:sz="4" w:space="0" w:color="000000"/>
              <w:left w:val="nil"/>
              <w:bottom w:val="nil"/>
              <w:right w:val="nil"/>
            </w:tcBorders>
            <w:vAlign w:val="bottom"/>
          </w:tcPr>
          <w:p w14:paraId="270B89E9"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left w:val="nil"/>
              <w:bottom w:val="nil"/>
              <w:right w:val="nil"/>
            </w:tcBorders>
            <w:vAlign w:val="bottom"/>
          </w:tcPr>
          <w:p w14:paraId="00B6869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0.39</w:t>
            </w:r>
          </w:p>
        </w:tc>
        <w:tc>
          <w:tcPr>
            <w:tcW w:w="636" w:type="dxa"/>
            <w:tcBorders>
              <w:top w:val="dashed" w:sz="4" w:space="0" w:color="000000"/>
              <w:left w:val="nil"/>
              <w:bottom w:val="nil"/>
              <w:right w:val="nil"/>
            </w:tcBorders>
            <w:vAlign w:val="bottom"/>
          </w:tcPr>
          <w:p w14:paraId="755510C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0.37</w:t>
            </w:r>
          </w:p>
        </w:tc>
        <w:tc>
          <w:tcPr>
            <w:tcW w:w="636" w:type="dxa"/>
            <w:tcBorders>
              <w:top w:val="dashed" w:sz="4" w:space="0" w:color="000000"/>
              <w:left w:val="nil"/>
              <w:bottom w:val="nil"/>
              <w:right w:val="nil"/>
            </w:tcBorders>
            <w:vAlign w:val="bottom"/>
          </w:tcPr>
          <w:p w14:paraId="5B70E97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0.96</w:t>
            </w:r>
          </w:p>
        </w:tc>
        <w:tc>
          <w:tcPr>
            <w:tcW w:w="643" w:type="dxa"/>
            <w:tcBorders>
              <w:top w:val="dashed" w:sz="4" w:space="0" w:color="000000"/>
              <w:left w:val="nil"/>
              <w:bottom w:val="nil"/>
              <w:right w:val="nil"/>
            </w:tcBorders>
            <w:vAlign w:val="bottom"/>
          </w:tcPr>
          <w:p w14:paraId="15BA9EA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0.18</w:t>
            </w:r>
          </w:p>
        </w:tc>
        <w:tc>
          <w:tcPr>
            <w:tcW w:w="670" w:type="dxa"/>
            <w:tcBorders>
              <w:top w:val="dashed" w:sz="4" w:space="0" w:color="000000"/>
              <w:left w:val="nil"/>
              <w:bottom w:val="nil"/>
              <w:right w:val="nil"/>
            </w:tcBorders>
            <w:vAlign w:val="bottom"/>
          </w:tcPr>
          <w:p w14:paraId="33654DA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1.49</w:t>
            </w:r>
          </w:p>
        </w:tc>
        <w:tc>
          <w:tcPr>
            <w:tcW w:w="643" w:type="dxa"/>
            <w:tcBorders>
              <w:top w:val="dashed" w:sz="4" w:space="0" w:color="000000"/>
              <w:left w:val="nil"/>
              <w:bottom w:val="nil"/>
              <w:right w:val="nil"/>
            </w:tcBorders>
            <w:vAlign w:val="bottom"/>
          </w:tcPr>
          <w:p w14:paraId="505FCE9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0.03</w:t>
            </w:r>
          </w:p>
        </w:tc>
        <w:tc>
          <w:tcPr>
            <w:tcW w:w="670" w:type="dxa"/>
            <w:tcBorders>
              <w:top w:val="dashed" w:sz="4" w:space="0" w:color="000000"/>
              <w:left w:val="nil"/>
              <w:bottom w:val="nil"/>
              <w:right w:val="nil"/>
            </w:tcBorders>
            <w:vAlign w:val="bottom"/>
          </w:tcPr>
          <w:p w14:paraId="06862E9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0.11</w:t>
            </w:r>
          </w:p>
        </w:tc>
        <w:tc>
          <w:tcPr>
            <w:tcW w:w="636" w:type="dxa"/>
            <w:tcBorders>
              <w:top w:val="dashed" w:sz="4" w:space="0" w:color="000000"/>
              <w:left w:val="nil"/>
              <w:bottom w:val="nil"/>
              <w:right w:val="nil"/>
            </w:tcBorders>
            <w:vAlign w:val="bottom"/>
          </w:tcPr>
          <w:p w14:paraId="64B4EF6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0.93</w:t>
            </w:r>
          </w:p>
        </w:tc>
      </w:tr>
      <w:tr w:rsidR="00EB3264" w:rsidRPr="00DF1324" w14:paraId="21E06685" w14:textId="77777777" w:rsidTr="00BA61B5">
        <w:tc>
          <w:tcPr>
            <w:tcW w:w="1350" w:type="dxa"/>
            <w:vMerge/>
            <w:tcBorders>
              <w:top w:val="dashed" w:sz="4" w:space="0" w:color="000000"/>
              <w:left w:val="nil"/>
              <w:right w:val="nil"/>
            </w:tcBorders>
            <w:vAlign w:val="bottom"/>
          </w:tcPr>
          <w:p w14:paraId="1E348778" w14:textId="77777777" w:rsidR="00EB3264" w:rsidRPr="00DF1324" w:rsidRDefault="00EB3264" w:rsidP="00BA61B5">
            <w:pPr>
              <w:rPr>
                <w:rFonts w:asciiTheme="minorHAnsi" w:hAnsiTheme="minorHAnsi"/>
                <w:sz w:val="20"/>
              </w:rPr>
            </w:pPr>
          </w:p>
        </w:tc>
        <w:tc>
          <w:tcPr>
            <w:tcW w:w="1064" w:type="dxa"/>
            <w:tcBorders>
              <w:top w:val="nil"/>
              <w:left w:val="nil"/>
              <w:bottom w:val="nil"/>
              <w:right w:val="nil"/>
            </w:tcBorders>
            <w:vAlign w:val="bottom"/>
          </w:tcPr>
          <w:p w14:paraId="603DD99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Borders>
              <w:top w:val="nil"/>
              <w:left w:val="nil"/>
              <w:bottom w:val="nil"/>
              <w:right w:val="nil"/>
            </w:tcBorders>
            <w:vAlign w:val="bottom"/>
          </w:tcPr>
          <w:p w14:paraId="3FD23FC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0.20</w:t>
            </w:r>
          </w:p>
        </w:tc>
        <w:tc>
          <w:tcPr>
            <w:tcW w:w="636" w:type="dxa"/>
            <w:tcBorders>
              <w:top w:val="nil"/>
              <w:left w:val="nil"/>
              <w:bottom w:val="nil"/>
              <w:right w:val="nil"/>
            </w:tcBorders>
            <w:vAlign w:val="bottom"/>
          </w:tcPr>
          <w:p w14:paraId="7FE512F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0.21</w:t>
            </w:r>
          </w:p>
        </w:tc>
        <w:tc>
          <w:tcPr>
            <w:tcW w:w="636" w:type="dxa"/>
            <w:tcBorders>
              <w:top w:val="nil"/>
              <w:left w:val="nil"/>
              <w:bottom w:val="nil"/>
              <w:right w:val="nil"/>
            </w:tcBorders>
            <w:vAlign w:val="bottom"/>
          </w:tcPr>
          <w:p w14:paraId="1215D35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1.08</w:t>
            </w:r>
          </w:p>
        </w:tc>
        <w:tc>
          <w:tcPr>
            <w:tcW w:w="643" w:type="dxa"/>
            <w:tcBorders>
              <w:top w:val="nil"/>
              <w:left w:val="nil"/>
              <w:bottom w:val="nil"/>
              <w:right w:val="nil"/>
            </w:tcBorders>
            <w:vAlign w:val="bottom"/>
          </w:tcPr>
          <w:p w14:paraId="6A58A3D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0.05</w:t>
            </w:r>
          </w:p>
        </w:tc>
        <w:tc>
          <w:tcPr>
            <w:tcW w:w="670" w:type="dxa"/>
            <w:tcBorders>
              <w:top w:val="nil"/>
              <w:left w:val="nil"/>
              <w:bottom w:val="nil"/>
              <w:right w:val="nil"/>
            </w:tcBorders>
            <w:vAlign w:val="bottom"/>
          </w:tcPr>
          <w:p w14:paraId="6591572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0.83</w:t>
            </w:r>
          </w:p>
        </w:tc>
        <w:tc>
          <w:tcPr>
            <w:tcW w:w="643" w:type="dxa"/>
            <w:tcBorders>
              <w:top w:val="nil"/>
              <w:left w:val="nil"/>
              <w:bottom w:val="nil"/>
              <w:right w:val="nil"/>
            </w:tcBorders>
            <w:vAlign w:val="bottom"/>
          </w:tcPr>
          <w:p w14:paraId="13C93EE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0.02</w:t>
            </w:r>
          </w:p>
        </w:tc>
        <w:tc>
          <w:tcPr>
            <w:tcW w:w="670" w:type="dxa"/>
            <w:tcBorders>
              <w:top w:val="nil"/>
              <w:left w:val="nil"/>
              <w:bottom w:val="nil"/>
              <w:right w:val="nil"/>
            </w:tcBorders>
            <w:vAlign w:val="bottom"/>
          </w:tcPr>
          <w:p w14:paraId="2A7FAFB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0.11</w:t>
            </w:r>
          </w:p>
        </w:tc>
        <w:tc>
          <w:tcPr>
            <w:tcW w:w="636" w:type="dxa"/>
            <w:tcBorders>
              <w:top w:val="nil"/>
              <w:left w:val="nil"/>
              <w:bottom w:val="nil"/>
              <w:right w:val="nil"/>
            </w:tcBorders>
            <w:vAlign w:val="bottom"/>
          </w:tcPr>
          <w:p w14:paraId="7F84B9F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0.82</w:t>
            </w:r>
          </w:p>
        </w:tc>
      </w:tr>
      <w:tr w:rsidR="00EB3264" w:rsidRPr="00DF1324" w14:paraId="6A38A0E6" w14:textId="77777777" w:rsidTr="00BA61B5">
        <w:tc>
          <w:tcPr>
            <w:tcW w:w="1350" w:type="dxa"/>
            <w:vMerge/>
            <w:tcBorders>
              <w:top w:val="dashed" w:sz="4" w:space="0" w:color="000000"/>
              <w:left w:val="nil"/>
              <w:right w:val="nil"/>
            </w:tcBorders>
            <w:vAlign w:val="bottom"/>
          </w:tcPr>
          <w:p w14:paraId="38C9D1F6" w14:textId="77777777" w:rsidR="00EB3264" w:rsidRPr="00DF1324" w:rsidRDefault="00EB3264" w:rsidP="00BA61B5">
            <w:pPr>
              <w:rPr>
                <w:rFonts w:asciiTheme="minorHAnsi" w:hAnsiTheme="minorHAnsi"/>
                <w:sz w:val="20"/>
              </w:rPr>
            </w:pPr>
          </w:p>
        </w:tc>
        <w:tc>
          <w:tcPr>
            <w:tcW w:w="1064" w:type="dxa"/>
            <w:tcBorders>
              <w:top w:val="nil"/>
              <w:left w:val="nil"/>
              <w:bottom w:val="dashed" w:sz="4" w:space="0" w:color="000000"/>
              <w:right w:val="nil"/>
            </w:tcBorders>
            <w:vAlign w:val="bottom"/>
          </w:tcPr>
          <w:p w14:paraId="3188957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top w:val="nil"/>
              <w:left w:val="nil"/>
              <w:bottom w:val="dashed" w:sz="4" w:space="0" w:color="000000"/>
              <w:right w:val="nil"/>
            </w:tcBorders>
            <w:vAlign w:val="bottom"/>
          </w:tcPr>
          <w:p w14:paraId="5FDA106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0.16</w:t>
            </w:r>
          </w:p>
        </w:tc>
        <w:tc>
          <w:tcPr>
            <w:tcW w:w="636" w:type="dxa"/>
            <w:tcBorders>
              <w:top w:val="nil"/>
              <w:left w:val="nil"/>
              <w:bottom w:val="dashed" w:sz="4" w:space="0" w:color="000000"/>
              <w:right w:val="nil"/>
            </w:tcBorders>
            <w:vAlign w:val="bottom"/>
          </w:tcPr>
          <w:p w14:paraId="4BB41F0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0.16</w:t>
            </w:r>
          </w:p>
        </w:tc>
        <w:tc>
          <w:tcPr>
            <w:tcW w:w="636" w:type="dxa"/>
            <w:tcBorders>
              <w:top w:val="nil"/>
              <w:left w:val="nil"/>
              <w:bottom w:val="dashed" w:sz="4" w:space="0" w:color="000000"/>
              <w:right w:val="nil"/>
            </w:tcBorders>
            <w:vAlign w:val="bottom"/>
          </w:tcPr>
          <w:p w14:paraId="581720B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0.98</w:t>
            </w:r>
          </w:p>
        </w:tc>
        <w:tc>
          <w:tcPr>
            <w:tcW w:w="643" w:type="dxa"/>
            <w:tcBorders>
              <w:top w:val="nil"/>
              <w:left w:val="nil"/>
              <w:bottom w:val="dashed" w:sz="4" w:space="0" w:color="000000"/>
              <w:right w:val="nil"/>
            </w:tcBorders>
            <w:vAlign w:val="bottom"/>
          </w:tcPr>
          <w:p w14:paraId="0A4DF54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0.03</w:t>
            </w:r>
          </w:p>
        </w:tc>
        <w:tc>
          <w:tcPr>
            <w:tcW w:w="670" w:type="dxa"/>
            <w:tcBorders>
              <w:top w:val="nil"/>
              <w:left w:val="nil"/>
              <w:bottom w:val="dashed" w:sz="4" w:space="0" w:color="000000"/>
              <w:right w:val="nil"/>
            </w:tcBorders>
            <w:vAlign w:val="bottom"/>
          </w:tcPr>
          <w:p w14:paraId="6BC7698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0.62</w:t>
            </w:r>
          </w:p>
        </w:tc>
        <w:tc>
          <w:tcPr>
            <w:tcW w:w="643" w:type="dxa"/>
            <w:tcBorders>
              <w:top w:val="nil"/>
              <w:left w:val="nil"/>
              <w:bottom w:val="dashed" w:sz="4" w:space="0" w:color="000000"/>
              <w:right w:val="nil"/>
            </w:tcBorders>
            <w:vAlign w:val="bottom"/>
          </w:tcPr>
          <w:p w14:paraId="5C2742F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670" w:type="dxa"/>
            <w:tcBorders>
              <w:top w:val="nil"/>
              <w:left w:val="nil"/>
              <w:bottom w:val="dashed" w:sz="4" w:space="0" w:color="000000"/>
              <w:right w:val="nil"/>
            </w:tcBorders>
            <w:vAlign w:val="bottom"/>
          </w:tcPr>
          <w:p w14:paraId="6941EEE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0.10</w:t>
            </w:r>
          </w:p>
        </w:tc>
        <w:tc>
          <w:tcPr>
            <w:tcW w:w="636" w:type="dxa"/>
            <w:tcBorders>
              <w:top w:val="nil"/>
              <w:left w:val="nil"/>
              <w:bottom w:val="dashed" w:sz="4" w:space="0" w:color="000000"/>
              <w:right w:val="nil"/>
            </w:tcBorders>
            <w:vAlign w:val="bottom"/>
          </w:tcPr>
          <w:p w14:paraId="2176EB9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0.77</w:t>
            </w:r>
          </w:p>
        </w:tc>
      </w:tr>
      <w:tr w:rsidR="00EB3264" w:rsidRPr="00DF1324" w14:paraId="039D7BC5" w14:textId="77777777" w:rsidTr="00BA61B5">
        <w:tc>
          <w:tcPr>
            <w:tcW w:w="1350" w:type="dxa"/>
            <w:vMerge w:val="restart"/>
            <w:tcBorders>
              <w:top w:val="dashed" w:sz="4" w:space="0" w:color="000000"/>
              <w:left w:val="nil"/>
              <w:right w:val="nil"/>
            </w:tcBorders>
            <w:vAlign w:val="bottom"/>
          </w:tcPr>
          <w:p w14:paraId="1981755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gumbel</w:t>
            </w:r>
          </w:p>
          <w:p w14:paraId="16805A83" w14:textId="77777777" w:rsidR="00EB3264" w:rsidRPr="00DF1324" w:rsidRDefault="00EB3264" w:rsidP="00BA61B5">
            <w:pPr>
              <w:rPr>
                <w:rFonts w:asciiTheme="minorHAnsi" w:hAnsiTheme="minorHAnsi"/>
                <w:sz w:val="20"/>
              </w:rPr>
            </w:pPr>
          </w:p>
        </w:tc>
        <w:tc>
          <w:tcPr>
            <w:tcW w:w="1064" w:type="dxa"/>
            <w:tcBorders>
              <w:top w:val="dashed" w:sz="4" w:space="0" w:color="000000"/>
              <w:left w:val="nil"/>
              <w:bottom w:val="nil"/>
              <w:right w:val="nil"/>
            </w:tcBorders>
            <w:vAlign w:val="bottom"/>
          </w:tcPr>
          <w:p w14:paraId="551D126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left w:val="nil"/>
              <w:bottom w:val="nil"/>
              <w:right w:val="nil"/>
            </w:tcBorders>
            <w:vAlign w:val="bottom"/>
          </w:tcPr>
          <w:p w14:paraId="5756F55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0.56</w:t>
            </w:r>
          </w:p>
        </w:tc>
        <w:tc>
          <w:tcPr>
            <w:tcW w:w="636" w:type="dxa"/>
            <w:tcBorders>
              <w:top w:val="dashed" w:sz="4" w:space="0" w:color="000000"/>
              <w:left w:val="nil"/>
              <w:bottom w:val="nil"/>
              <w:right w:val="nil"/>
            </w:tcBorders>
            <w:vAlign w:val="bottom"/>
          </w:tcPr>
          <w:p w14:paraId="3E0E1BB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0.37</w:t>
            </w:r>
          </w:p>
        </w:tc>
        <w:tc>
          <w:tcPr>
            <w:tcW w:w="636" w:type="dxa"/>
            <w:tcBorders>
              <w:top w:val="dashed" w:sz="4" w:space="0" w:color="000000"/>
              <w:left w:val="nil"/>
              <w:bottom w:val="nil"/>
              <w:right w:val="nil"/>
            </w:tcBorders>
            <w:vAlign w:val="bottom"/>
          </w:tcPr>
          <w:p w14:paraId="3E49F58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0.66</w:t>
            </w:r>
          </w:p>
        </w:tc>
        <w:tc>
          <w:tcPr>
            <w:tcW w:w="643" w:type="dxa"/>
            <w:tcBorders>
              <w:top w:val="dashed" w:sz="4" w:space="0" w:color="000000"/>
              <w:left w:val="nil"/>
              <w:bottom w:val="nil"/>
              <w:right w:val="nil"/>
            </w:tcBorders>
            <w:vAlign w:val="bottom"/>
          </w:tcPr>
          <w:p w14:paraId="365DF34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0.17</w:t>
            </w:r>
          </w:p>
        </w:tc>
        <w:tc>
          <w:tcPr>
            <w:tcW w:w="670" w:type="dxa"/>
            <w:tcBorders>
              <w:top w:val="dashed" w:sz="4" w:space="0" w:color="000000"/>
              <w:left w:val="nil"/>
              <w:bottom w:val="nil"/>
              <w:right w:val="nil"/>
            </w:tcBorders>
            <w:vAlign w:val="bottom"/>
          </w:tcPr>
          <w:p w14:paraId="4D4B729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1.54</w:t>
            </w:r>
          </w:p>
        </w:tc>
        <w:tc>
          <w:tcPr>
            <w:tcW w:w="643" w:type="dxa"/>
            <w:tcBorders>
              <w:top w:val="dashed" w:sz="4" w:space="0" w:color="000000"/>
              <w:left w:val="nil"/>
              <w:bottom w:val="nil"/>
              <w:right w:val="nil"/>
            </w:tcBorders>
            <w:vAlign w:val="bottom"/>
          </w:tcPr>
          <w:p w14:paraId="6278E03A"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670" w:type="dxa"/>
            <w:tcBorders>
              <w:top w:val="dashed" w:sz="4" w:space="0" w:color="000000"/>
              <w:left w:val="nil"/>
              <w:bottom w:val="nil"/>
              <w:right w:val="nil"/>
            </w:tcBorders>
            <w:vAlign w:val="bottom"/>
          </w:tcPr>
          <w:p w14:paraId="523F003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0.11</w:t>
            </w:r>
          </w:p>
        </w:tc>
        <w:tc>
          <w:tcPr>
            <w:tcW w:w="636" w:type="dxa"/>
            <w:tcBorders>
              <w:top w:val="dashed" w:sz="4" w:space="0" w:color="000000"/>
              <w:left w:val="nil"/>
              <w:bottom w:val="nil"/>
              <w:right w:val="nil"/>
            </w:tcBorders>
            <w:vAlign w:val="bottom"/>
          </w:tcPr>
          <w:p w14:paraId="55F7199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0.89</w:t>
            </w:r>
          </w:p>
        </w:tc>
      </w:tr>
      <w:tr w:rsidR="00EB3264" w:rsidRPr="00DF1324" w14:paraId="357AAFAF" w14:textId="77777777" w:rsidTr="00BA61B5">
        <w:tc>
          <w:tcPr>
            <w:tcW w:w="1350" w:type="dxa"/>
            <w:vMerge/>
            <w:tcBorders>
              <w:top w:val="dashed" w:sz="4" w:space="0" w:color="000000"/>
              <w:left w:val="nil"/>
              <w:right w:val="nil"/>
            </w:tcBorders>
            <w:vAlign w:val="bottom"/>
          </w:tcPr>
          <w:p w14:paraId="4BA1D3BC" w14:textId="77777777" w:rsidR="00EB3264" w:rsidRPr="00DF1324" w:rsidRDefault="00EB3264" w:rsidP="00BA61B5">
            <w:pPr>
              <w:rPr>
                <w:rFonts w:asciiTheme="minorHAnsi" w:hAnsiTheme="minorHAnsi"/>
                <w:sz w:val="20"/>
              </w:rPr>
            </w:pPr>
          </w:p>
        </w:tc>
        <w:tc>
          <w:tcPr>
            <w:tcW w:w="1064" w:type="dxa"/>
            <w:tcBorders>
              <w:top w:val="nil"/>
              <w:left w:val="nil"/>
              <w:bottom w:val="nil"/>
              <w:right w:val="nil"/>
            </w:tcBorders>
            <w:vAlign w:val="bottom"/>
          </w:tcPr>
          <w:p w14:paraId="1A44C2B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Borders>
              <w:top w:val="nil"/>
              <w:left w:val="nil"/>
              <w:bottom w:val="nil"/>
              <w:right w:val="nil"/>
            </w:tcBorders>
            <w:vAlign w:val="bottom"/>
          </w:tcPr>
          <w:p w14:paraId="5AEEC42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0.85</w:t>
            </w:r>
          </w:p>
        </w:tc>
        <w:tc>
          <w:tcPr>
            <w:tcW w:w="636" w:type="dxa"/>
            <w:tcBorders>
              <w:top w:val="nil"/>
              <w:left w:val="nil"/>
              <w:bottom w:val="nil"/>
              <w:right w:val="nil"/>
            </w:tcBorders>
            <w:vAlign w:val="bottom"/>
          </w:tcPr>
          <w:p w14:paraId="14E774D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0.65</w:t>
            </w:r>
          </w:p>
        </w:tc>
        <w:tc>
          <w:tcPr>
            <w:tcW w:w="636" w:type="dxa"/>
            <w:tcBorders>
              <w:top w:val="nil"/>
              <w:left w:val="nil"/>
              <w:bottom w:val="nil"/>
              <w:right w:val="nil"/>
            </w:tcBorders>
            <w:vAlign w:val="bottom"/>
          </w:tcPr>
          <w:p w14:paraId="0E7B2FA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0.77</w:t>
            </w:r>
          </w:p>
        </w:tc>
        <w:tc>
          <w:tcPr>
            <w:tcW w:w="643" w:type="dxa"/>
            <w:tcBorders>
              <w:top w:val="nil"/>
              <w:left w:val="nil"/>
              <w:bottom w:val="nil"/>
              <w:right w:val="nil"/>
            </w:tcBorders>
            <w:vAlign w:val="bottom"/>
          </w:tcPr>
          <w:p w14:paraId="26E1078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0.26</w:t>
            </w:r>
          </w:p>
        </w:tc>
        <w:tc>
          <w:tcPr>
            <w:tcW w:w="670" w:type="dxa"/>
            <w:tcBorders>
              <w:top w:val="nil"/>
              <w:left w:val="nil"/>
              <w:bottom w:val="nil"/>
              <w:right w:val="nil"/>
            </w:tcBorders>
            <w:vAlign w:val="bottom"/>
          </w:tcPr>
          <w:p w14:paraId="21EB377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2.66</w:t>
            </w:r>
          </w:p>
        </w:tc>
        <w:tc>
          <w:tcPr>
            <w:tcW w:w="643" w:type="dxa"/>
            <w:tcBorders>
              <w:top w:val="nil"/>
              <w:left w:val="nil"/>
              <w:bottom w:val="nil"/>
              <w:right w:val="nil"/>
            </w:tcBorders>
            <w:vAlign w:val="bottom"/>
          </w:tcPr>
          <w:p w14:paraId="57BB8D25"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670" w:type="dxa"/>
            <w:tcBorders>
              <w:top w:val="nil"/>
              <w:left w:val="nil"/>
              <w:bottom w:val="nil"/>
              <w:right w:val="nil"/>
            </w:tcBorders>
            <w:vAlign w:val="bottom"/>
          </w:tcPr>
          <w:p w14:paraId="5122B82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0.13</w:t>
            </w:r>
          </w:p>
        </w:tc>
        <w:tc>
          <w:tcPr>
            <w:tcW w:w="636" w:type="dxa"/>
            <w:tcBorders>
              <w:top w:val="nil"/>
              <w:left w:val="nil"/>
              <w:bottom w:val="nil"/>
              <w:right w:val="nil"/>
            </w:tcBorders>
            <w:vAlign w:val="bottom"/>
          </w:tcPr>
          <w:p w14:paraId="3BFEB53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0.97</w:t>
            </w:r>
          </w:p>
        </w:tc>
      </w:tr>
      <w:tr w:rsidR="00EB3264" w:rsidRPr="00DF1324" w14:paraId="71A1FC85" w14:textId="77777777" w:rsidTr="00BA61B5">
        <w:tc>
          <w:tcPr>
            <w:tcW w:w="1350" w:type="dxa"/>
            <w:vMerge/>
            <w:tcBorders>
              <w:top w:val="dashed" w:sz="4" w:space="0" w:color="000000"/>
              <w:left w:val="nil"/>
              <w:right w:val="nil"/>
            </w:tcBorders>
            <w:vAlign w:val="bottom"/>
          </w:tcPr>
          <w:p w14:paraId="3EB2A8F6" w14:textId="77777777" w:rsidR="00EB3264" w:rsidRPr="00DF1324" w:rsidRDefault="00EB3264" w:rsidP="00BA61B5">
            <w:pPr>
              <w:rPr>
                <w:rFonts w:asciiTheme="minorHAnsi" w:hAnsiTheme="minorHAnsi"/>
                <w:sz w:val="20"/>
              </w:rPr>
            </w:pPr>
          </w:p>
        </w:tc>
        <w:tc>
          <w:tcPr>
            <w:tcW w:w="1064" w:type="dxa"/>
            <w:tcBorders>
              <w:top w:val="nil"/>
              <w:left w:val="nil"/>
              <w:bottom w:val="dashed" w:sz="4" w:space="0" w:color="000000"/>
              <w:right w:val="nil"/>
            </w:tcBorders>
            <w:vAlign w:val="bottom"/>
          </w:tcPr>
          <w:p w14:paraId="6708BDC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top w:val="nil"/>
              <w:left w:val="nil"/>
              <w:bottom w:val="dashed" w:sz="4" w:space="0" w:color="000000"/>
              <w:right w:val="nil"/>
            </w:tcBorders>
            <w:vAlign w:val="bottom"/>
          </w:tcPr>
          <w:p w14:paraId="5565886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0.60</w:t>
            </w:r>
          </w:p>
        </w:tc>
        <w:tc>
          <w:tcPr>
            <w:tcW w:w="636" w:type="dxa"/>
            <w:tcBorders>
              <w:top w:val="nil"/>
              <w:left w:val="nil"/>
              <w:bottom w:val="dashed" w:sz="4" w:space="0" w:color="000000"/>
              <w:right w:val="nil"/>
            </w:tcBorders>
            <w:vAlign w:val="bottom"/>
          </w:tcPr>
          <w:p w14:paraId="332DF29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0.38</w:t>
            </w:r>
          </w:p>
        </w:tc>
        <w:tc>
          <w:tcPr>
            <w:tcW w:w="636" w:type="dxa"/>
            <w:tcBorders>
              <w:top w:val="nil"/>
              <w:left w:val="nil"/>
              <w:bottom w:val="dashed" w:sz="4" w:space="0" w:color="000000"/>
              <w:right w:val="nil"/>
            </w:tcBorders>
            <w:vAlign w:val="bottom"/>
          </w:tcPr>
          <w:p w14:paraId="04BF6BC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0.63</w:t>
            </w:r>
          </w:p>
        </w:tc>
        <w:tc>
          <w:tcPr>
            <w:tcW w:w="643" w:type="dxa"/>
            <w:tcBorders>
              <w:top w:val="nil"/>
              <w:left w:val="nil"/>
              <w:bottom w:val="dashed" w:sz="4" w:space="0" w:color="000000"/>
              <w:right w:val="nil"/>
            </w:tcBorders>
            <w:vAlign w:val="bottom"/>
          </w:tcPr>
          <w:p w14:paraId="3E96BFF5"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0.11</w:t>
            </w:r>
          </w:p>
        </w:tc>
        <w:tc>
          <w:tcPr>
            <w:tcW w:w="670" w:type="dxa"/>
            <w:tcBorders>
              <w:top w:val="nil"/>
              <w:left w:val="nil"/>
              <w:bottom w:val="dashed" w:sz="4" w:space="0" w:color="000000"/>
              <w:right w:val="nil"/>
            </w:tcBorders>
            <w:vAlign w:val="bottom"/>
          </w:tcPr>
          <w:p w14:paraId="384EEDD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1.53</w:t>
            </w:r>
          </w:p>
        </w:tc>
        <w:tc>
          <w:tcPr>
            <w:tcW w:w="643" w:type="dxa"/>
            <w:tcBorders>
              <w:top w:val="nil"/>
              <w:left w:val="nil"/>
              <w:bottom w:val="dashed" w:sz="4" w:space="0" w:color="000000"/>
              <w:right w:val="nil"/>
            </w:tcBorders>
            <w:vAlign w:val="bottom"/>
          </w:tcPr>
          <w:p w14:paraId="4707817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670" w:type="dxa"/>
            <w:tcBorders>
              <w:top w:val="nil"/>
              <w:left w:val="nil"/>
              <w:bottom w:val="dashed" w:sz="4" w:space="0" w:color="000000"/>
              <w:right w:val="nil"/>
            </w:tcBorders>
            <w:vAlign w:val="bottom"/>
          </w:tcPr>
          <w:p w14:paraId="05FF623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0.10</w:t>
            </w:r>
          </w:p>
        </w:tc>
        <w:tc>
          <w:tcPr>
            <w:tcW w:w="636" w:type="dxa"/>
            <w:tcBorders>
              <w:top w:val="nil"/>
              <w:left w:val="nil"/>
              <w:bottom w:val="dashed" w:sz="4" w:space="0" w:color="000000"/>
              <w:right w:val="nil"/>
            </w:tcBorders>
            <w:vAlign w:val="bottom"/>
          </w:tcPr>
          <w:p w14:paraId="3167AE9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0.91</w:t>
            </w:r>
          </w:p>
        </w:tc>
      </w:tr>
      <w:tr w:rsidR="00EB3264" w:rsidRPr="00DF1324" w14:paraId="14A666E8" w14:textId="77777777" w:rsidTr="00BA61B5">
        <w:tc>
          <w:tcPr>
            <w:tcW w:w="1350" w:type="dxa"/>
            <w:tcBorders>
              <w:top w:val="dashed" w:sz="4" w:space="0" w:color="000000"/>
              <w:left w:val="nil"/>
              <w:bottom w:val="single" w:sz="12" w:space="0" w:color="000000"/>
              <w:right w:val="nil"/>
            </w:tcBorders>
            <w:vAlign w:val="bottom"/>
          </w:tcPr>
          <w:p w14:paraId="6E616B75"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burr</w:t>
            </w:r>
          </w:p>
        </w:tc>
        <w:tc>
          <w:tcPr>
            <w:tcW w:w="1064" w:type="dxa"/>
            <w:tcBorders>
              <w:top w:val="dashed" w:sz="4" w:space="0" w:color="000000"/>
              <w:left w:val="nil"/>
              <w:bottom w:val="single" w:sz="12" w:space="0" w:color="000000"/>
              <w:right w:val="nil"/>
            </w:tcBorders>
            <w:vAlign w:val="bottom"/>
          </w:tcPr>
          <w:p w14:paraId="2A644C2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left w:val="nil"/>
              <w:bottom w:val="single" w:sz="12" w:space="0" w:color="000000"/>
              <w:right w:val="nil"/>
            </w:tcBorders>
            <w:vAlign w:val="bottom"/>
          </w:tcPr>
          <w:p w14:paraId="64C98C1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0.55</w:t>
            </w:r>
          </w:p>
        </w:tc>
        <w:tc>
          <w:tcPr>
            <w:tcW w:w="636" w:type="dxa"/>
            <w:tcBorders>
              <w:top w:val="dashed" w:sz="4" w:space="0" w:color="000000"/>
              <w:left w:val="nil"/>
              <w:bottom w:val="single" w:sz="12" w:space="0" w:color="000000"/>
              <w:right w:val="nil"/>
            </w:tcBorders>
            <w:vAlign w:val="bottom"/>
          </w:tcPr>
          <w:p w14:paraId="2310431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0.38</w:t>
            </w:r>
          </w:p>
        </w:tc>
        <w:tc>
          <w:tcPr>
            <w:tcW w:w="636" w:type="dxa"/>
            <w:tcBorders>
              <w:top w:val="dashed" w:sz="4" w:space="0" w:color="000000"/>
              <w:left w:val="nil"/>
              <w:bottom w:val="single" w:sz="12" w:space="0" w:color="000000"/>
              <w:right w:val="nil"/>
            </w:tcBorders>
            <w:vAlign w:val="bottom"/>
          </w:tcPr>
          <w:p w14:paraId="41EAC96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0.68</w:t>
            </w:r>
          </w:p>
        </w:tc>
        <w:tc>
          <w:tcPr>
            <w:tcW w:w="643" w:type="dxa"/>
            <w:tcBorders>
              <w:top w:val="dashed" w:sz="4" w:space="0" w:color="000000"/>
              <w:left w:val="nil"/>
              <w:bottom w:val="single" w:sz="12" w:space="0" w:color="000000"/>
              <w:right w:val="nil"/>
            </w:tcBorders>
            <w:vAlign w:val="bottom"/>
          </w:tcPr>
          <w:p w14:paraId="673D84E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0.22</w:t>
            </w:r>
          </w:p>
        </w:tc>
        <w:tc>
          <w:tcPr>
            <w:tcW w:w="670" w:type="dxa"/>
            <w:tcBorders>
              <w:top w:val="dashed" w:sz="4" w:space="0" w:color="000000"/>
              <w:left w:val="nil"/>
              <w:bottom w:val="single" w:sz="12" w:space="0" w:color="000000"/>
              <w:right w:val="nil"/>
            </w:tcBorders>
            <w:vAlign w:val="bottom"/>
          </w:tcPr>
          <w:p w14:paraId="3E1F8D5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1.64</w:t>
            </w:r>
          </w:p>
        </w:tc>
        <w:tc>
          <w:tcPr>
            <w:tcW w:w="643" w:type="dxa"/>
            <w:tcBorders>
              <w:top w:val="dashed" w:sz="4" w:space="0" w:color="000000"/>
              <w:left w:val="nil"/>
              <w:bottom w:val="single" w:sz="12" w:space="0" w:color="000000"/>
              <w:right w:val="nil"/>
            </w:tcBorders>
            <w:vAlign w:val="bottom"/>
          </w:tcPr>
          <w:p w14:paraId="5B7F42F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0.02</w:t>
            </w:r>
          </w:p>
        </w:tc>
        <w:tc>
          <w:tcPr>
            <w:tcW w:w="670" w:type="dxa"/>
            <w:tcBorders>
              <w:top w:val="dashed" w:sz="4" w:space="0" w:color="000000"/>
              <w:left w:val="nil"/>
              <w:bottom w:val="single" w:sz="12" w:space="0" w:color="000000"/>
              <w:right w:val="nil"/>
            </w:tcBorders>
            <w:vAlign w:val="bottom"/>
          </w:tcPr>
          <w:p w14:paraId="3C39B6B5"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0.11</w:t>
            </w:r>
          </w:p>
        </w:tc>
        <w:tc>
          <w:tcPr>
            <w:tcW w:w="636" w:type="dxa"/>
            <w:tcBorders>
              <w:top w:val="dashed" w:sz="4" w:space="0" w:color="000000"/>
              <w:left w:val="nil"/>
              <w:bottom w:val="single" w:sz="12" w:space="0" w:color="000000"/>
              <w:right w:val="nil"/>
            </w:tcBorders>
            <w:vAlign w:val="bottom"/>
          </w:tcPr>
          <w:p w14:paraId="0D230C95"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0.06</w:t>
            </w:r>
          </w:p>
        </w:tc>
      </w:tr>
    </w:tbl>
    <w:p w14:paraId="4EC67D4A" w14:textId="77777777" w:rsidR="00EB3264" w:rsidRPr="00464F74" w:rsidRDefault="00EB3264" w:rsidP="00BA61B5">
      <w:pPr>
        <w:spacing w:after="0" w:line="240" w:lineRule="auto"/>
        <w:rPr>
          <w:rFonts w:asciiTheme="minorHAnsi" w:hAnsiTheme="minorHAnsi"/>
        </w:rPr>
      </w:pPr>
    </w:p>
    <w:p w14:paraId="2FC163C3" w14:textId="407E60C3" w:rsidR="00EB3264" w:rsidRPr="00DF1324" w:rsidRDefault="00BA61B5" w:rsidP="00BA61B5">
      <w:pPr>
        <w:spacing w:after="0" w:line="240" w:lineRule="auto"/>
        <w:rPr>
          <w:rFonts w:asciiTheme="minorHAnsi" w:hAnsiTheme="minorHAnsi"/>
          <w:b/>
        </w:rPr>
      </w:pPr>
      <w:r w:rsidRPr="00DF1324">
        <w:rPr>
          <w:rFonts w:asciiTheme="minorHAnsi" w:eastAsia="Times New Roman" w:hAnsiTheme="minorHAnsi" w:cs="Times New Roman"/>
          <w:b/>
        </w:rPr>
        <w:t xml:space="preserve">Table </w:t>
      </w:r>
      <w:r w:rsidR="008B69BF">
        <w:rPr>
          <w:rFonts w:asciiTheme="minorHAnsi" w:eastAsia="Times New Roman" w:hAnsiTheme="minorHAnsi" w:cs="Times New Roman"/>
          <w:b/>
        </w:rPr>
        <w:t>A 1-5.</w:t>
      </w:r>
      <w:r w:rsidRPr="00DF1324">
        <w:rPr>
          <w:rFonts w:asciiTheme="minorHAnsi" w:eastAsia="Times New Roman" w:hAnsiTheme="minorHAnsi" w:cs="Times New Roman"/>
          <w:b/>
        </w:rPr>
        <w:t>9</w:t>
      </w:r>
      <w:r w:rsidR="009578AC" w:rsidRPr="00DF1324">
        <w:rPr>
          <w:rFonts w:asciiTheme="minorHAnsi" w:eastAsia="Times New Roman" w:hAnsiTheme="minorHAnsi" w:cs="Times New Roman"/>
          <w:b/>
        </w:rPr>
        <w:t>. Range of HC05 values for Malathion SSDs fit to saltwater invertebrates.</w:t>
      </w:r>
    </w:p>
    <w:tbl>
      <w:tblPr>
        <w:tblStyle w:val="a6"/>
        <w:tblW w:w="7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064"/>
        <w:gridCol w:w="790"/>
        <w:gridCol w:w="636"/>
        <w:gridCol w:w="756"/>
        <w:gridCol w:w="643"/>
        <w:gridCol w:w="756"/>
        <w:gridCol w:w="643"/>
        <w:gridCol w:w="670"/>
        <w:gridCol w:w="636"/>
      </w:tblGrid>
      <w:tr w:rsidR="00EB3264" w:rsidRPr="00DF1324" w14:paraId="65B9BDD7" w14:textId="77777777" w:rsidTr="00BA61B5">
        <w:tc>
          <w:tcPr>
            <w:tcW w:w="1350" w:type="dxa"/>
            <w:tcBorders>
              <w:top w:val="single" w:sz="12" w:space="0" w:color="000000"/>
              <w:left w:val="nil"/>
              <w:bottom w:val="single" w:sz="12" w:space="0" w:color="000000"/>
              <w:right w:val="nil"/>
            </w:tcBorders>
          </w:tcPr>
          <w:p w14:paraId="291D0E8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distribution</w:t>
            </w:r>
          </w:p>
        </w:tc>
        <w:tc>
          <w:tcPr>
            <w:tcW w:w="1064" w:type="dxa"/>
            <w:tcBorders>
              <w:top w:val="single" w:sz="12" w:space="0" w:color="000000"/>
              <w:left w:val="nil"/>
              <w:bottom w:val="single" w:sz="12" w:space="0" w:color="000000"/>
              <w:right w:val="nil"/>
            </w:tcBorders>
          </w:tcPr>
          <w:p w14:paraId="5AC4017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method</w:t>
            </w:r>
          </w:p>
        </w:tc>
        <w:tc>
          <w:tcPr>
            <w:tcW w:w="790" w:type="dxa"/>
            <w:tcBorders>
              <w:top w:val="single" w:sz="12" w:space="0" w:color="000000"/>
              <w:left w:val="nil"/>
              <w:bottom w:val="single" w:sz="12" w:space="0" w:color="000000"/>
              <w:right w:val="nil"/>
            </w:tcBorders>
          </w:tcPr>
          <w:p w14:paraId="2C797F63"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HC05</w:t>
            </w:r>
          </w:p>
        </w:tc>
        <w:tc>
          <w:tcPr>
            <w:tcW w:w="636" w:type="dxa"/>
            <w:tcBorders>
              <w:top w:val="single" w:sz="12" w:space="0" w:color="000000"/>
              <w:left w:val="nil"/>
              <w:bottom w:val="single" w:sz="12" w:space="0" w:color="000000"/>
              <w:right w:val="nil"/>
            </w:tcBorders>
          </w:tcPr>
          <w:p w14:paraId="4C18B92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SE</w:t>
            </w:r>
          </w:p>
        </w:tc>
        <w:tc>
          <w:tcPr>
            <w:tcW w:w="756" w:type="dxa"/>
            <w:tcBorders>
              <w:top w:val="single" w:sz="12" w:space="0" w:color="000000"/>
              <w:left w:val="nil"/>
              <w:bottom w:val="single" w:sz="12" w:space="0" w:color="000000"/>
              <w:right w:val="nil"/>
            </w:tcBorders>
          </w:tcPr>
          <w:p w14:paraId="6B84E6B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CV</w:t>
            </w:r>
          </w:p>
        </w:tc>
        <w:tc>
          <w:tcPr>
            <w:tcW w:w="643" w:type="dxa"/>
            <w:tcBorders>
              <w:top w:val="single" w:sz="12" w:space="0" w:color="000000"/>
              <w:left w:val="nil"/>
              <w:bottom w:val="single" w:sz="12" w:space="0" w:color="000000"/>
              <w:right w:val="nil"/>
            </w:tcBorders>
          </w:tcPr>
          <w:p w14:paraId="6494B00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LCx</w:t>
            </w:r>
          </w:p>
        </w:tc>
        <w:tc>
          <w:tcPr>
            <w:tcW w:w="756" w:type="dxa"/>
            <w:tcBorders>
              <w:top w:val="single" w:sz="12" w:space="0" w:color="000000"/>
              <w:left w:val="nil"/>
              <w:bottom w:val="single" w:sz="12" w:space="0" w:color="000000"/>
              <w:right w:val="nil"/>
            </w:tcBorders>
          </w:tcPr>
          <w:p w14:paraId="3731245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UCx</w:t>
            </w:r>
          </w:p>
        </w:tc>
        <w:tc>
          <w:tcPr>
            <w:tcW w:w="643" w:type="dxa"/>
            <w:tcBorders>
              <w:top w:val="single" w:sz="12" w:space="0" w:color="000000"/>
              <w:left w:val="nil"/>
              <w:bottom w:val="single" w:sz="12" w:space="0" w:color="000000"/>
              <w:right w:val="nil"/>
            </w:tcBorders>
          </w:tcPr>
          <w:p w14:paraId="734C728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LCp</w:t>
            </w:r>
          </w:p>
        </w:tc>
        <w:tc>
          <w:tcPr>
            <w:tcW w:w="670" w:type="dxa"/>
            <w:tcBorders>
              <w:top w:val="single" w:sz="12" w:space="0" w:color="000000"/>
              <w:left w:val="nil"/>
              <w:bottom w:val="single" w:sz="12" w:space="0" w:color="000000"/>
              <w:right w:val="nil"/>
            </w:tcBorders>
          </w:tcPr>
          <w:p w14:paraId="56D36D9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UCp</w:t>
            </w:r>
          </w:p>
        </w:tc>
        <w:tc>
          <w:tcPr>
            <w:tcW w:w="636" w:type="dxa"/>
            <w:tcBorders>
              <w:top w:val="single" w:sz="12" w:space="0" w:color="000000"/>
              <w:left w:val="nil"/>
              <w:bottom w:val="single" w:sz="12" w:space="0" w:color="000000"/>
              <w:right w:val="nil"/>
            </w:tcBorders>
          </w:tcPr>
          <w:p w14:paraId="082099D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P</w:t>
            </w:r>
          </w:p>
        </w:tc>
      </w:tr>
      <w:tr w:rsidR="00EB3264" w:rsidRPr="00DF1324" w14:paraId="2DC4D453" w14:textId="77777777" w:rsidTr="00BA61B5">
        <w:tc>
          <w:tcPr>
            <w:tcW w:w="1350" w:type="dxa"/>
            <w:vMerge w:val="restart"/>
            <w:tcBorders>
              <w:top w:val="single" w:sz="12" w:space="0" w:color="000000"/>
              <w:left w:val="nil"/>
              <w:right w:val="nil"/>
            </w:tcBorders>
            <w:vAlign w:val="center"/>
          </w:tcPr>
          <w:p w14:paraId="21B4D5E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normal</w:t>
            </w:r>
          </w:p>
        </w:tc>
        <w:tc>
          <w:tcPr>
            <w:tcW w:w="1064" w:type="dxa"/>
            <w:tcBorders>
              <w:top w:val="single" w:sz="12" w:space="0" w:color="000000"/>
              <w:left w:val="nil"/>
              <w:bottom w:val="nil"/>
              <w:right w:val="nil"/>
            </w:tcBorders>
            <w:vAlign w:val="bottom"/>
          </w:tcPr>
          <w:p w14:paraId="317F7908"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single" w:sz="12" w:space="0" w:color="000000"/>
              <w:left w:val="nil"/>
              <w:bottom w:val="nil"/>
              <w:right w:val="nil"/>
            </w:tcBorders>
            <w:vAlign w:val="bottom"/>
          </w:tcPr>
          <w:p w14:paraId="0252E78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0.35</w:t>
            </w:r>
          </w:p>
        </w:tc>
        <w:tc>
          <w:tcPr>
            <w:tcW w:w="636" w:type="dxa"/>
            <w:tcBorders>
              <w:top w:val="single" w:sz="12" w:space="0" w:color="000000"/>
              <w:left w:val="nil"/>
              <w:bottom w:val="nil"/>
              <w:right w:val="nil"/>
            </w:tcBorders>
            <w:vAlign w:val="bottom"/>
          </w:tcPr>
          <w:p w14:paraId="4188BB53"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3.64</w:t>
            </w:r>
          </w:p>
        </w:tc>
        <w:tc>
          <w:tcPr>
            <w:tcW w:w="756" w:type="dxa"/>
            <w:tcBorders>
              <w:top w:val="single" w:sz="12" w:space="0" w:color="000000"/>
              <w:left w:val="nil"/>
              <w:bottom w:val="nil"/>
              <w:right w:val="nil"/>
            </w:tcBorders>
            <w:vAlign w:val="bottom"/>
          </w:tcPr>
          <w:p w14:paraId="3587291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10.44</w:t>
            </w:r>
          </w:p>
        </w:tc>
        <w:tc>
          <w:tcPr>
            <w:tcW w:w="643" w:type="dxa"/>
            <w:tcBorders>
              <w:top w:val="single" w:sz="12" w:space="0" w:color="000000"/>
              <w:left w:val="nil"/>
              <w:bottom w:val="nil"/>
              <w:right w:val="nil"/>
            </w:tcBorders>
            <w:vAlign w:val="bottom"/>
          </w:tcPr>
          <w:p w14:paraId="1D40EC5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756" w:type="dxa"/>
            <w:tcBorders>
              <w:top w:val="single" w:sz="12" w:space="0" w:color="000000"/>
              <w:left w:val="nil"/>
              <w:bottom w:val="nil"/>
              <w:right w:val="nil"/>
            </w:tcBorders>
            <w:vAlign w:val="bottom"/>
          </w:tcPr>
          <w:p w14:paraId="5EB899C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8.06</w:t>
            </w:r>
          </w:p>
        </w:tc>
        <w:tc>
          <w:tcPr>
            <w:tcW w:w="643" w:type="dxa"/>
            <w:tcBorders>
              <w:top w:val="single" w:sz="12" w:space="0" w:color="000000"/>
              <w:left w:val="nil"/>
              <w:bottom w:val="nil"/>
              <w:right w:val="nil"/>
            </w:tcBorders>
            <w:vAlign w:val="bottom"/>
          </w:tcPr>
          <w:p w14:paraId="6AF05A0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single" w:sz="12" w:space="0" w:color="000000"/>
              <w:left w:val="nil"/>
              <w:bottom w:val="nil"/>
              <w:right w:val="nil"/>
            </w:tcBorders>
            <w:vAlign w:val="bottom"/>
          </w:tcPr>
          <w:p w14:paraId="21B9DC1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0.24</w:t>
            </w:r>
          </w:p>
        </w:tc>
        <w:tc>
          <w:tcPr>
            <w:tcW w:w="636" w:type="dxa"/>
            <w:tcBorders>
              <w:top w:val="single" w:sz="12" w:space="0" w:color="000000"/>
              <w:left w:val="nil"/>
              <w:bottom w:val="nil"/>
              <w:right w:val="nil"/>
            </w:tcBorders>
            <w:vAlign w:val="bottom"/>
          </w:tcPr>
          <w:p w14:paraId="723D1E6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0.12</w:t>
            </w:r>
          </w:p>
        </w:tc>
      </w:tr>
      <w:tr w:rsidR="00EB3264" w:rsidRPr="00DF1324" w14:paraId="3A6B8162" w14:textId="77777777" w:rsidTr="00BA61B5">
        <w:tc>
          <w:tcPr>
            <w:tcW w:w="1350" w:type="dxa"/>
            <w:vMerge/>
            <w:tcBorders>
              <w:top w:val="single" w:sz="12" w:space="0" w:color="000000"/>
              <w:left w:val="nil"/>
              <w:right w:val="nil"/>
            </w:tcBorders>
            <w:vAlign w:val="center"/>
          </w:tcPr>
          <w:p w14:paraId="73124BE4" w14:textId="77777777" w:rsidR="00EB3264" w:rsidRPr="00DF1324" w:rsidRDefault="00EB3264" w:rsidP="00BA61B5">
            <w:pPr>
              <w:rPr>
                <w:rFonts w:asciiTheme="minorHAnsi" w:hAnsiTheme="minorHAnsi"/>
                <w:sz w:val="20"/>
              </w:rPr>
            </w:pPr>
          </w:p>
        </w:tc>
        <w:tc>
          <w:tcPr>
            <w:tcW w:w="1064" w:type="dxa"/>
            <w:tcBorders>
              <w:top w:val="nil"/>
              <w:left w:val="nil"/>
              <w:bottom w:val="nil"/>
              <w:right w:val="nil"/>
            </w:tcBorders>
            <w:vAlign w:val="bottom"/>
          </w:tcPr>
          <w:p w14:paraId="1FF65E9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Borders>
              <w:top w:val="nil"/>
              <w:left w:val="nil"/>
              <w:bottom w:val="nil"/>
              <w:right w:val="nil"/>
            </w:tcBorders>
            <w:vAlign w:val="bottom"/>
          </w:tcPr>
          <w:p w14:paraId="4996BA8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0.27</w:t>
            </w:r>
          </w:p>
        </w:tc>
        <w:tc>
          <w:tcPr>
            <w:tcW w:w="636" w:type="dxa"/>
            <w:tcBorders>
              <w:top w:val="nil"/>
              <w:left w:val="nil"/>
              <w:bottom w:val="nil"/>
              <w:right w:val="nil"/>
            </w:tcBorders>
            <w:vAlign w:val="bottom"/>
          </w:tcPr>
          <w:p w14:paraId="367E2BA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2.69</w:t>
            </w:r>
          </w:p>
        </w:tc>
        <w:tc>
          <w:tcPr>
            <w:tcW w:w="756" w:type="dxa"/>
            <w:tcBorders>
              <w:top w:val="nil"/>
              <w:left w:val="nil"/>
              <w:bottom w:val="nil"/>
              <w:right w:val="nil"/>
            </w:tcBorders>
            <w:vAlign w:val="bottom"/>
          </w:tcPr>
          <w:p w14:paraId="215C728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9.82</w:t>
            </w:r>
          </w:p>
        </w:tc>
        <w:tc>
          <w:tcPr>
            <w:tcW w:w="643" w:type="dxa"/>
            <w:tcBorders>
              <w:top w:val="nil"/>
              <w:left w:val="nil"/>
              <w:bottom w:val="nil"/>
              <w:right w:val="nil"/>
            </w:tcBorders>
            <w:vAlign w:val="bottom"/>
          </w:tcPr>
          <w:p w14:paraId="72A2002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756" w:type="dxa"/>
            <w:tcBorders>
              <w:top w:val="nil"/>
              <w:left w:val="nil"/>
              <w:bottom w:val="nil"/>
              <w:right w:val="nil"/>
            </w:tcBorders>
            <w:vAlign w:val="bottom"/>
          </w:tcPr>
          <w:p w14:paraId="4BEDB07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6.96</w:t>
            </w:r>
          </w:p>
        </w:tc>
        <w:tc>
          <w:tcPr>
            <w:tcW w:w="643" w:type="dxa"/>
            <w:tcBorders>
              <w:top w:val="nil"/>
              <w:left w:val="nil"/>
              <w:bottom w:val="nil"/>
              <w:right w:val="nil"/>
            </w:tcBorders>
            <w:vAlign w:val="bottom"/>
          </w:tcPr>
          <w:p w14:paraId="7897914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670" w:type="dxa"/>
            <w:tcBorders>
              <w:top w:val="nil"/>
              <w:left w:val="nil"/>
              <w:bottom w:val="nil"/>
              <w:right w:val="nil"/>
            </w:tcBorders>
            <w:vAlign w:val="bottom"/>
          </w:tcPr>
          <w:p w14:paraId="69AD5F0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0.24</w:t>
            </w:r>
          </w:p>
        </w:tc>
        <w:tc>
          <w:tcPr>
            <w:tcW w:w="636" w:type="dxa"/>
            <w:tcBorders>
              <w:top w:val="nil"/>
              <w:left w:val="nil"/>
              <w:bottom w:val="nil"/>
              <w:right w:val="nil"/>
            </w:tcBorders>
            <w:vAlign w:val="bottom"/>
          </w:tcPr>
          <w:p w14:paraId="3B22A04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0.11</w:t>
            </w:r>
          </w:p>
        </w:tc>
      </w:tr>
      <w:tr w:rsidR="00EB3264" w:rsidRPr="00DF1324" w14:paraId="183A9829" w14:textId="77777777" w:rsidTr="00BA61B5">
        <w:tc>
          <w:tcPr>
            <w:tcW w:w="1350" w:type="dxa"/>
            <w:vMerge/>
            <w:tcBorders>
              <w:top w:val="single" w:sz="12" w:space="0" w:color="000000"/>
              <w:left w:val="nil"/>
              <w:right w:val="nil"/>
            </w:tcBorders>
            <w:vAlign w:val="center"/>
          </w:tcPr>
          <w:p w14:paraId="494F7247" w14:textId="77777777" w:rsidR="00EB3264" w:rsidRPr="00DF1324" w:rsidRDefault="00EB3264" w:rsidP="00BA61B5">
            <w:pPr>
              <w:rPr>
                <w:rFonts w:asciiTheme="minorHAnsi" w:hAnsiTheme="minorHAnsi"/>
                <w:sz w:val="20"/>
              </w:rPr>
            </w:pPr>
          </w:p>
        </w:tc>
        <w:tc>
          <w:tcPr>
            <w:tcW w:w="1064" w:type="dxa"/>
            <w:tcBorders>
              <w:top w:val="nil"/>
              <w:left w:val="nil"/>
              <w:bottom w:val="dashed" w:sz="4" w:space="0" w:color="000000"/>
              <w:right w:val="nil"/>
            </w:tcBorders>
            <w:vAlign w:val="bottom"/>
          </w:tcPr>
          <w:p w14:paraId="07DFFA4B"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top w:val="nil"/>
              <w:left w:val="nil"/>
              <w:bottom w:val="dashed" w:sz="4" w:space="0" w:color="000000"/>
              <w:right w:val="nil"/>
            </w:tcBorders>
            <w:vAlign w:val="bottom"/>
          </w:tcPr>
          <w:p w14:paraId="3691C35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0.10</w:t>
            </w:r>
          </w:p>
        </w:tc>
        <w:tc>
          <w:tcPr>
            <w:tcW w:w="636" w:type="dxa"/>
            <w:tcBorders>
              <w:top w:val="nil"/>
              <w:left w:val="nil"/>
              <w:bottom w:val="dashed" w:sz="4" w:space="0" w:color="000000"/>
              <w:right w:val="nil"/>
            </w:tcBorders>
            <w:vAlign w:val="bottom"/>
          </w:tcPr>
          <w:p w14:paraId="10FF03D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1.30</w:t>
            </w:r>
          </w:p>
        </w:tc>
        <w:tc>
          <w:tcPr>
            <w:tcW w:w="756" w:type="dxa"/>
            <w:tcBorders>
              <w:top w:val="nil"/>
              <w:left w:val="nil"/>
              <w:bottom w:val="dashed" w:sz="4" w:space="0" w:color="000000"/>
              <w:right w:val="nil"/>
            </w:tcBorders>
            <w:vAlign w:val="bottom"/>
          </w:tcPr>
          <w:p w14:paraId="2243544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13.08</w:t>
            </w:r>
          </w:p>
        </w:tc>
        <w:tc>
          <w:tcPr>
            <w:tcW w:w="643" w:type="dxa"/>
            <w:tcBorders>
              <w:top w:val="nil"/>
              <w:left w:val="nil"/>
              <w:bottom w:val="dashed" w:sz="4" w:space="0" w:color="000000"/>
              <w:right w:val="nil"/>
            </w:tcBorders>
            <w:vAlign w:val="bottom"/>
          </w:tcPr>
          <w:p w14:paraId="0C0412D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756" w:type="dxa"/>
            <w:tcBorders>
              <w:top w:val="nil"/>
              <w:left w:val="nil"/>
              <w:bottom w:val="dashed" w:sz="4" w:space="0" w:color="000000"/>
              <w:right w:val="nil"/>
            </w:tcBorders>
            <w:vAlign w:val="bottom"/>
          </w:tcPr>
          <w:p w14:paraId="135371B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1.67</w:t>
            </w:r>
          </w:p>
        </w:tc>
        <w:tc>
          <w:tcPr>
            <w:tcW w:w="643" w:type="dxa"/>
            <w:tcBorders>
              <w:top w:val="nil"/>
              <w:left w:val="nil"/>
              <w:bottom w:val="dashed" w:sz="4" w:space="0" w:color="000000"/>
              <w:right w:val="nil"/>
            </w:tcBorders>
            <w:vAlign w:val="bottom"/>
          </w:tcPr>
          <w:p w14:paraId="033D2D8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nil"/>
              <w:left w:val="nil"/>
              <w:bottom w:val="dashed" w:sz="4" w:space="0" w:color="000000"/>
              <w:right w:val="nil"/>
            </w:tcBorders>
            <w:vAlign w:val="bottom"/>
          </w:tcPr>
          <w:p w14:paraId="5D085D8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0.17</w:t>
            </w:r>
          </w:p>
        </w:tc>
        <w:tc>
          <w:tcPr>
            <w:tcW w:w="636" w:type="dxa"/>
            <w:tcBorders>
              <w:top w:val="nil"/>
              <w:left w:val="nil"/>
              <w:bottom w:val="dashed" w:sz="4" w:space="0" w:color="000000"/>
              <w:right w:val="nil"/>
            </w:tcBorders>
            <w:vAlign w:val="bottom"/>
          </w:tcPr>
          <w:p w14:paraId="24F9A4F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0.06</w:t>
            </w:r>
          </w:p>
        </w:tc>
      </w:tr>
      <w:tr w:rsidR="00EB3264" w:rsidRPr="00DF1324" w14:paraId="1D813447" w14:textId="77777777" w:rsidTr="00BA61B5">
        <w:tc>
          <w:tcPr>
            <w:tcW w:w="1350" w:type="dxa"/>
            <w:vMerge w:val="restart"/>
            <w:tcBorders>
              <w:top w:val="dashed" w:sz="4" w:space="0" w:color="000000"/>
              <w:left w:val="nil"/>
              <w:right w:val="nil"/>
            </w:tcBorders>
            <w:vAlign w:val="bottom"/>
          </w:tcPr>
          <w:p w14:paraId="1AEC1D1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logistic</w:t>
            </w:r>
          </w:p>
          <w:p w14:paraId="6F258832" w14:textId="77777777" w:rsidR="00EB3264" w:rsidRPr="00DF1324" w:rsidRDefault="00EB3264" w:rsidP="00BA61B5">
            <w:pPr>
              <w:rPr>
                <w:rFonts w:asciiTheme="minorHAnsi" w:hAnsiTheme="minorHAnsi"/>
                <w:sz w:val="20"/>
              </w:rPr>
            </w:pPr>
          </w:p>
        </w:tc>
        <w:tc>
          <w:tcPr>
            <w:tcW w:w="1064" w:type="dxa"/>
            <w:tcBorders>
              <w:top w:val="dashed" w:sz="4" w:space="0" w:color="000000"/>
              <w:left w:val="nil"/>
              <w:bottom w:val="nil"/>
              <w:right w:val="nil"/>
            </w:tcBorders>
            <w:vAlign w:val="bottom"/>
          </w:tcPr>
          <w:p w14:paraId="0DE6DBE1"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left w:val="nil"/>
              <w:bottom w:val="nil"/>
              <w:right w:val="nil"/>
            </w:tcBorders>
            <w:vAlign w:val="bottom"/>
          </w:tcPr>
          <w:p w14:paraId="6C8E080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0.22</w:t>
            </w:r>
          </w:p>
        </w:tc>
        <w:tc>
          <w:tcPr>
            <w:tcW w:w="636" w:type="dxa"/>
            <w:tcBorders>
              <w:top w:val="dashed" w:sz="4" w:space="0" w:color="000000"/>
              <w:left w:val="nil"/>
              <w:bottom w:val="nil"/>
              <w:right w:val="nil"/>
            </w:tcBorders>
            <w:vAlign w:val="bottom"/>
          </w:tcPr>
          <w:p w14:paraId="1FD5C9D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1.41</w:t>
            </w:r>
          </w:p>
        </w:tc>
        <w:tc>
          <w:tcPr>
            <w:tcW w:w="756" w:type="dxa"/>
            <w:tcBorders>
              <w:top w:val="dashed" w:sz="4" w:space="0" w:color="000000"/>
              <w:left w:val="nil"/>
              <w:bottom w:val="nil"/>
              <w:right w:val="nil"/>
            </w:tcBorders>
            <w:vAlign w:val="bottom"/>
          </w:tcPr>
          <w:p w14:paraId="67ADB91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6.51</w:t>
            </w:r>
          </w:p>
        </w:tc>
        <w:tc>
          <w:tcPr>
            <w:tcW w:w="643" w:type="dxa"/>
            <w:tcBorders>
              <w:top w:val="dashed" w:sz="4" w:space="0" w:color="000000"/>
              <w:left w:val="nil"/>
              <w:bottom w:val="nil"/>
              <w:right w:val="nil"/>
            </w:tcBorders>
            <w:vAlign w:val="bottom"/>
          </w:tcPr>
          <w:p w14:paraId="0EA27BBA"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756" w:type="dxa"/>
            <w:tcBorders>
              <w:top w:val="dashed" w:sz="4" w:space="0" w:color="000000"/>
              <w:left w:val="nil"/>
              <w:bottom w:val="nil"/>
              <w:right w:val="nil"/>
            </w:tcBorders>
            <w:vAlign w:val="bottom"/>
          </w:tcPr>
          <w:p w14:paraId="0A71564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4.79</w:t>
            </w:r>
          </w:p>
        </w:tc>
        <w:tc>
          <w:tcPr>
            <w:tcW w:w="643" w:type="dxa"/>
            <w:tcBorders>
              <w:top w:val="dashed" w:sz="4" w:space="0" w:color="000000"/>
              <w:left w:val="nil"/>
              <w:bottom w:val="nil"/>
              <w:right w:val="nil"/>
            </w:tcBorders>
            <w:vAlign w:val="bottom"/>
          </w:tcPr>
          <w:p w14:paraId="3907B51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670" w:type="dxa"/>
            <w:tcBorders>
              <w:top w:val="dashed" w:sz="4" w:space="0" w:color="000000"/>
              <w:left w:val="nil"/>
              <w:bottom w:val="nil"/>
              <w:right w:val="nil"/>
            </w:tcBorders>
            <w:vAlign w:val="bottom"/>
          </w:tcPr>
          <w:p w14:paraId="77BBF2C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0.23</w:t>
            </w:r>
          </w:p>
        </w:tc>
        <w:tc>
          <w:tcPr>
            <w:tcW w:w="636" w:type="dxa"/>
            <w:tcBorders>
              <w:top w:val="dashed" w:sz="4" w:space="0" w:color="000000"/>
              <w:left w:val="nil"/>
              <w:bottom w:val="nil"/>
              <w:right w:val="nil"/>
            </w:tcBorders>
            <w:vAlign w:val="bottom"/>
          </w:tcPr>
          <w:p w14:paraId="005D7C9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0.09</w:t>
            </w:r>
          </w:p>
        </w:tc>
      </w:tr>
      <w:tr w:rsidR="00EB3264" w:rsidRPr="00DF1324" w14:paraId="63BDC6DF" w14:textId="77777777" w:rsidTr="00BA61B5">
        <w:tc>
          <w:tcPr>
            <w:tcW w:w="1350" w:type="dxa"/>
            <w:vMerge/>
            <w:tcBorders>
              <w:top w:val="dashed" w:sz="4" w:space="0" w:color="000000"/>
              <w:left w:val="nil"/>
              <w:right w:val="nil"/>
            </w:tcBorders>
            <w:vAlign w:val="bottom"/>
          </w:tcPr>
          <w:p w14:paraId="00BF3A9A" w14:textId="77777777" w:rsidR="00EB3264" w:rsidRPr="00DF1324" w:rsidRDefault="00EB3264" w:rsidP="00BA61B5">
            <w:pPr>
              <w:rPr>
                <w:rFonts w:asciiTheme="minorHAnsi" w:hAnsiTheme="minorHAnsi"/>
                <w:sz w:val="20"/>
              </w:rPr>
            </w:pPr>
          </w:p>
        </w:tc>
        <w:tc>
          <w:tcPr>
            <w:tcW w:w="1064" w:type="dxa"/>
            <w:tcBorders>
              <w:top w:val="nil"/>
              <w:left w:val="nil"/>
              <w:bottom w:val="nil"/>
              <w:right w:val="nil"/>
            </w:tcBorders>
            <w:vAlign w:val="bottom"/>
          </w:tcPr>
          <w:p w14:paraId="4337C74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Borders>
              <w:top w:val="nil"/>
              <w:left w:val="nil"/>
              <w:bottom w:val="nil"/>
              <w:right w:val="nil"/>
            </w:tcBorders>
            <w:vAlign w:val="bottom"/>
          </w:tcPr>
          <w:p w14:paraId="4DE5353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0.29</w:t>
            </w:r>
          </w:p>
        </w:tc>
        <w:tc>
          <w:tcPr>
            <w:tcW w:w="636" w:type="dxa"/>
            <w:tcBorders>
              <w:top w:val="nil"/>
              <w:left w:val="nil"/>
              <w:bottom w:val="nil"/>
              <w:right w:val="nil"/>
            </w:tcBorders>
            <w:vAlign w:val="bottom"/>
          </w:tcPr>
          <w:p w14:paraId="6D36F09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3.89</w:t>
            </w:r>
          </w:p>
        </w:tc>
        <w:tc>
          <w:tcPr>
            <w:tcW w:w="756" w:type="dxa"/>
            <w:tcBorders>
              <w:top w:val="nil"/>
              <w:left w:val="nil"/>
              <w:bottom w:val="nil"/>
              <w:right w:val="nil"/>
            </w:tcBorders>
            <w:vAlign w:val="bottom"/>
          </w:tcPr>
          <w:p w14:paraId="6FB8D5DA"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13.18</w:t>
            </w:r>
          </w:p>
        </w:tc>
        <w:tc>
          <w:tcPr>
            <w:tcW w:w="643" w:type="dxa"/>
            <w:tcBorders>
              <w:top w:val="nil"/>
              <w:left w:val="nil"/>
              <w:bottom w:val="nil"/>
              <w:right w:val="nil"/>
            </w:tcBorders>
            <w:vAlign w:val="bottom"/>
          </w:tcPr>
          <w:p w14:paraId="20F0F5E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756" w:type="dxa"/>
            <w:tcBorders>
              <w:top w:val="nil"/>
              <w:left w:val="nil"/>
              <w:bottom w:val="nil"/>
              <w:right w:val="nil"/>
            </w:tcBorders>
            <w:vAlign w:val="bottom"/>
          </w:tcPr>
          <w:p w14:paraId="57171D9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8.13</w:t>
            </w:r>
          </w:p>
        </w:tc>
        <w:tc>
          <w:tcPr>
            <w:tcW w:w="643" w:type="dxa"/>
            <w:tcBorders>
              <w:top w:val="nil"/>
              <w:left w:val="nil"/>
              <w:bottom w:val="nil"/>
              <w:right w:val="nil"/>
            </w:tcBorders>
            <w:vAlign w:val="bottom"/>
          </w:tcPr>
          <w:p w14:paraId="2CD75FA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670" w:type="dxa"/>
            <w:tcBorders>
              <w:top w:val="nil"/>
              <w:left w:val="nil"/>
              <w:bottom w:val="nil"/>
              <w:right w:val="nil"/>
            </w:tcBorders>
            <w:vAlign w:val="bottom"/>
          </w:tcPr>
          <w:p w14:paraId="5D7C96A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0.23</w:t>
            </w:r>
          </w:p>
        </w:tc>
        <w:tc>
          <w:tcPr>
            <w:tcW w:w="636" w:type="dxa"/>
            <w:tcBorders>
              <w:top w:val="nil"/>
              <w:left w:val="nil"/>
              <w:bottom w:val="nil"/>
              <w:right w:val="nil"/>
            </w:tcBorders>
            <w:vAlign w:val="bottom"/>
          </w:tcPr>
          <w:p w14:paraId="0FAC657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0.13</w:t>
            </w:r>
          </w:p>
        </w:tc>
      </w:tr>
      <w:tr w:rsidR="00EB3264" w:rsidRPr="00DF1324" w14:paraId="52FCD31B" w14:textId="77777777" w:rsidTr="00BA61B5">
        <w:tc>
          <w:tcPr>
            <w:tcW w:w="1350" w:type="dxa"/>
            <w:vMerge/>
            <w:tcBorders>
              <w:top w:val="dashed" w:sz="4" w:space="0" w:color="000000"/>
              <w:left w:val="nil"/>
              <w:right w:val="nil"/>
            </w:tcBorders>
            <w:vAlign w:val="bottom"/>
          </w:tcPr>
          <w:p w14:paraId="028332C8" w14:textId="77777777" w:rsidR="00EB3264" w:rsidRPr="00DF1324" w:rsidRDefault="00EB3264" w:rsidP="00BA61B5">
            <w:pPr>
              <w:rPr>
                <w:rFonts w:asciiTheme="minorHAnsi" w:hAnsiTheme="minorHAnsi"/>
                <w:sz w:val="20"/>
              </w:rPr>
            </w:pPr>
          </w:p>
        </w:tc>
        <w:tc>
          <w:tcPr>
            <w:tcW w:w="1064" w:type="dxa"/>
            <w:tcBorders>
              <w:top w:val="nil"/>
              <w:left w:val="nil"/>
              <w:bottom w:val="dashed" w:sz="4" w:space="0" w:color="000000"/>
              <w:right w:val="nil"/>
            </w:tcBorders>
            <w:vAlign w:val="bottom"/>
          </w:tcPr>
          <w:p w14:paraId="7E3FC6F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top w:val="nil"/>
              <w:left w:val="nil"/>
              <w:bottom w:val="dashed" w:sz="4" w:space="0" w:color="000000"/>
              <w:right w:val="nil"/>
            </w:tcBorders>
            <w:vAlign w:val="bottom"/>
          </w:tcPr>
          <w:p w14:paraId="6FC2022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0.07</w:t>
            </w:r>
          </w:p>
        </w:tc>
        <w:tc>
          <w:tcPr>
            <w:tcW w:w="636" w:type="dxa"/>
            <w:tcBorders>
              <w:top w:val="nil"/>
              <w:left w:val="nil"/>
              <w:bottom w:val="dashed" w:sz="4" w:space="0" w:color="000000"/>
              <w:right w:val="nil"/>
            </w:tcBorders>
            <w:vAlign w:val="bottom"/>
          </w:tcPr>
          <w:p w14:paraId="00D950B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0.67</w:t>
            </w:r>
          </w:p>
        </w:tc>
        <w:tc>
          <w:tcPr>
            <w:tcW w:w="756" w:type="dxa"/>
            <w:tcBorders>
              <w:top w:val="nil"/>
              <w:left w:val="nil"/>
              <w:bottom w:val="dashed" w:sz="4" w:space="0" w:color="000000"/>
              <w:right w:val="nil"/>
            </w:tcBorders>
            <w:vAlign w:val="bottom"/>
          </w:tcPr>
          <w:p w14:paraId="2BFB098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9.65</w:t>
            </w:r>
          </w:p>
        </w:tc>
        <w:tc>
          <w:tcPr>
            <w:tcW w:w="643" w:type="dxa"/>
            <w:tcBorders>
              <w:top w:val="nil"/>
              <w:left w:val="nil"/>
              <w:bottom w:val="dashed" w:sz="4" w:space="0" w:color="000000"/>
              <w:right w:val="nil"/>
            </w:tcBorders>
            <w:vAlign w:val="bottom"/>
          </w:tcPr>
          <w:p w14:paraId="58AA241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756" w:type="dxa"/>
            <w:tcBorders>
              <w:top w:val="nil"/>
              <w:left w:val="nil"/>
              <w:bottom w:val="dashed" w:sz="4" w:space="0" w:color="000000"/>
              <w:right w:val="nil"/>
            </w:tcBorders>
            <w:vAlign w:val="bottom"/>
          </w:tcPr>
          <w:p w14:paraId="1238533A"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1.45</w:t>
            </w:r>
          </w:p>
        </w:tc>
        <w:tc>
          <w:tcPr>
            <w:tcW w:w="643" w:type="dxa"/>
            <w:tcBorders>
              <w:top w:val="nil"/>
              <w:left w:val="nil"/>
              <w:bottom w:val="dashed" w:sz="4" w:space="0" w:color="000000"/>
              <w:right w:val="nil"/>
            </w:tcBorders>
            <w:vAlign w:val="bottom"/>
          </w:tcPr>
          <w:p w14:paraId="15DD9C6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nil"/>
              <w:left w:val="nil"/>
              <w:bottom w:val="dashed" w:sz="4" w:space="0" w:color="000000"/>
              <w:right w:val="nil"/>
            </w:tcBorders>
            <w:vAlign w:val="bottom"/>
          </w:tcPr>
          <w:p w14:paraId="71C60E6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0.16</w:t>
            </w:r>
          </w:p>
        </w:tc>
        <w:tc>
          <w:tcPr>
            <w:tcW w:w="636" w:type="dxa"/>
            <w:tcBorders>
              <w:top w:val="nil"/>
              <w:left w:val="nil"/>
              <w:bottom w:val="dashed" w:sz="4" w:space="0" w:color="000000"/>
              <w:right w:val="nil"/>
            </w:tcBorders>
            <w:vAlign w:val="bottom"/>
          </w:tcPr>
          <w:p w14:paraId="56248B3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0.06</w:t>
            </w:r>
          </w:p>
        </w:tc>
      </w:tr>
      <w:tr w:rsidR="00EB3264" w:rsidRPr="00DF1324" w14:paraId="0D9E6FDE" w14:textId="77777777" w:rsidTr="00BA61B5">
        <w:tc>
          <w:tcPr>
            <w:tcW w:w="1350" w:type="dxa"/>
            <w:vMerge w:val="restart"/>
            <w:tcBorders>
              <w:top w:val="dashed" w:sz="4" w:space="0" w:color="000000"/>
              <w:left w:val="nil"/>
              <w:right w:val="nil"/>
            </w:tcBorders>
            <w:vAlign w:val="bottom"/>
          </w:tcPr>
          <w:p w14:paraId="483B99C3"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triangular</w:t>
            </w:r>
          </w:p>
          <w:p w14:paraId="31869759" w14:textId="77777777" w:rsidR="00EB3264" w:rsidRPr="00DF1324" w:rsidRDefault="00EB3264" w:rsidP="00BA61B5">
            <w:pPr>
              <w:rPr>
                <w:rFonts w:asciiTheme="minorHAnsi" w:hAnsiTheme="minorHAnsi"/>
                <w:sz w:val="20"/>
              </w:rPr>
            </w:pPr>
          </w:p>
        </w:tc>
        <w:tc>
          <w:tcPr>
            <w:tcW w:w="1064" w:type="dxa"/>
            <w:tcBorders>
              <w:top w:val="dashed" w:sz="4" w:space="0" w:color="000000"/>
              <w:left w:val="nil"/>
              <w:bottom w:val="nil"/>
              <w:right w:val="nil"/>
            </w:tcBorders>
            <w:vAlign w:val="bottom"/>
          </w:tcPr>
          <w:p w14:paraId="1368EC14"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left w:val="nil"/>
              <w:bottom w:val="nil"/>
              <w:right w:val="nil"/>
            </w:tcBorders>
            <w:vAlign w:val="bottom"/>
          </w:tcPr>
          <w:p w14:paraId="3B357E5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0.61</w:t>
            </w:r>
          </w:p>
        </w:tc>
        <w:tc>
          <w:tcPr>
            <w:tcW w:w="636" w:type="dxa"/>
            <w:tcBorders>
              <w:top w:val="dashed" w:sz="4" w:space="0" w:color="000000"/>
              <w:left w:val="nil"/>
              <w:bottom w:val="nil"/>
              <w:right w:val="nil"/>
            </w:tcBorders>
            <w:vAlign w:val="bottom"/>
          </w:tcPr>
          <w:p w14:paraId="0E3C25C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5.73</w:t>
            </w:r>
          </w:p>
        </w:tc>
        <w:tc>
          <w:tcPr>
            <w:tcW w:w="756" w:type="dxa"/>
            <w:tcBorders>
              <w:top w:val="dashed" w:sz="4" w:space="0" w:color="000000"/>
              <w:left w:val="nil"/>
              <w:bottom w:val="nil"/>
              <w:right w:val="nil"/>
            </w:tcBorders>
            <w:vAlign w:val="bottom"/>
          </w:tcPr>
          <w:p w14:paraId="3482CF5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9.43</w:t>
            </w:r>
          </w:p>
        </w:tc>
        <w:tc>
          <w:tcPr>
            <w:tcW w:w="643" w:type="dxa"/>
            <w:tcBorders>
              <w:top w:val="dashed" w:sz="4" w:space="0" w:color="000000"/>
              <w:left w:val="nil"/>
              <w:bottom w:val="nil"/>
              <w:right w:val="nil"/>
            </w:tcBorders>
            <w:vAlign w:val="bottom"/>
          </w:tcPr>
          <w:p w14:paraId="1957FF7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0.14</w:t>
            </w:r>
          </w:p>
        </w:tc>
        <w:tc>
          <w:tcPr>
            <w:tcW w:w="756" w:type="dxa"/>
            <w:tcBorders>
              <w:top w:val="dashed" w:sz="4" w:space="0" w:color="000000"/>
              <w:left w:val="nil"/>
              <w:bottom w:val="nil"/>
              <w:right w:val="nil"/>
            </w:tcBorders>
            <w:vAlign w:val="bottom"/>
          </w:tcPr>
          <w:p w14:paraId="5FF1269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15.64</w:t>
            </w:r>
          </w:p>
        </w:tc>
        <w:tc>
          <w:tcPr>
            <w:tcW w:w="643" w:type="dxa"/>
            <w:tcBorders>
              <w:top w:val="dashed" w:sz="4" w:space="0" w:color="000000"/>
              <w:left w:val="nil"/>
              <w:bottom w:val="nil"/>
              <w:right w:val="nil"/>
            </w:tcBorders>
            <w:vAlign w:val="bottom"/>
          </w:tcPr>
          <w:p w14:paraId="41615F7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670" w:type="dxa"/>
            <w:tcBorders>
              <w:top w:val="dashed" w:sz="4" w:space="0" w:color="000000"/>
              <w:left w:val="nil"/>
              <w:bottom w:val="nil"/>
              <w:right w:val="nil"/>
            </w:tcBorders>
            <w:vAlign w:val="bottom"/>
          </w:tcPr>
          <w:p w14:paraId="4F9758E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0.26</w:t>
            </w:r>
          </w:p>
        </w:tc>
        <w:tc>
          <w:tcPr>
            <w:tcW w:w="636" w:type="dxa"/>
            <w:tcBorders>
              <w:top w:val="dashed" w:sz="4" w:space="0" w:color="000000"/>
              <w:left w:val="nil"/>
              <w:bottom w:val="nil"/>
              <w:right w:val="nil"/>
            </w:tcBorders>
            <w:vAlign w:val="bottom"/>
          </w:tcPr>
          <w:p w14:paraId="7C3B64F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0.17</w:t>
            </w:r>
          </w:p>
        </w:tc>
      </w:tr>
      <w:tr w:rsidR="00EB3264" w:rsidRPr="00DF1324" w14:paraId="196EB86B" w14:textId="77777777" w:rsidTr="00BA61B5">
        <w:tc>
          <w:tcPr>
            <w:tcW w:w="1350" w:type="dxa"/>
            <w:vMerge/>
            <w:tcBorders>
              <w:top w:val="dashed" w:sz="4" w:space="0" w:color="000000"/>
              <w:left w:val="nil"/>
              <w:right w:val="nil"/>
            </w:tcBorders>
            <w:vAlign w:val="bottom"/>
          </w:tcPr>
          <w:p w14:paraId="12365A6A" w14:textId="77777777" w:rsidR="00EB3264" w:rsidRPr="00DF1324" w:rsidRDefault="00EB3264" w:rsidP="00BA61B5">
            <w:pPr>
              <w:rPr>
                <w:rFonts w:asciiTheme="minorHAnsi" w:hAnsiTheme="minorHAnsi"/>
                <w:sz w:val="20"/>
              </w:rPr>
            </w:pPr>
          </w:p>
        </w:tc>
        <w:tc>
          <w:tcPr>
            <w:tcW w:w="1064" w:type="dxa"/>
            <w:tcBorders>
              <w:top w:val="nil"/>
              <w:left w:val="nil"/>
              <w:bottom w:val="nil"/>
              <w:right w:val="nil"/>
            </w:tcBorders>
            <w:vAlign w:val="bottom"/>
          </w:tcPr>
          <w:p w14:paraId="4A3741E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Borders>
              <w:top w:val="nil"/>
              <w:left w:val="nil"/>
              <w:bottom w:val="nil"/>
              <w:right w:val="nil"/>
            </w:tcBorders>
            <w:vAlign w:val="bottom"/>
          </w:tcPr>
          <w:p w14:paraId="44E88AB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0.25</w:t>
            </w:r>
          </w:p>
        </w:tc>
        <w:tc>
          <w:tcPr>
            <w:tcW w:w="636" w:type="dxa"/>
            <w:tcBorders>
              <w:top w:val="nil"/>
              <w:left w:val="nil"/>
              <w:bottom w:val="nil"/>
              <w:right w:val="nil"/>
            </w:tcBorders>
            <w:vAlign w:val="bottom"/>
          </w:tcPr>
          <w:p w14:paraId="281D9C9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2.66</w:t>
            </w:r>
          </w:p>
        </w:tc>
        <w:tc>
          <w:tcPr>
            <w:tcW w:w="756" w:type="dxa"/>
            <w:tcBorders>
              <w:top w:val="nil"/>
              <w:left w:val="nil"/>
              <w:bottom w:val="nil"/>
              <w:right w:val="nil"/>
            </w:tcBorders>
            <w:vAlign w:val="bottom"/>
          </w:tcPr>
          <w:p w14:paraId="130D231A"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10.78</w:t>
            </w:r>
          </w:p>
        </w:tc>
        <w:tc>
          <w:tcPr>
            <w:tcW w:w="643" w:type="dxa"/>
            <w:tcBorders>
              <w:top w:val="nil"/>
              <w:left w:val="nil"/>
              <w:bottom w:val="nil"/>
              <w:right w:val="nil"/>
            </w:tcBorders>
            <w:vAlign w:val="bottom"/>
          </w:tcPr>
          <w:p w14:paraId="7A08528A"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0.02</w:t>
            </w:r>
          </w:p>
        </w:tc>
        <w:tc>
          <w:tcPr>
            <w:tcW w:w="756" w:type="dxa"/>
            <w:tcBorders>
              <w:top w:val="nil"/>
              <w:left w:val="nil"/>
              <w:bottom w:val="nil"/>
              <w:right w:val="nil"/>
            </w:tcBorders>
            <w:vAlign w:val="bottom"/>
          </w:tcPr>
          <w:p w14:paraId="2C537DE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5.42</w:t>
            </w:r>
          </w:p>
        </w:tc>
        <w:tc>
          <w:tcPr>
            <w:tcW w:w="643" w:type="dxa"/>
            <w:tcBorders>
              <w:top w:val="nil"/>
              <w:left w:val="nil"/>
              <w:bottom w:val="nil"/>
              <w:right w:val="nil"/>
            </w:tcBorders>
            <w:vAlign w:val="bottom"/>
          </w:tcPr>
          <w:p w14:paraId="1A11036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nil"/>
              <w:left w:val="nil"/>
              <w:bottom w:val="nil"/>
              <w:right w:val="nil"/>
            </w:tcBorders>
            <w:vAlign w:val="bottom"/>
          </w:tcPr>
          <w:p w14:paraId="19BD022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0.23</w:t>
            </w:r>
          </w:p>
        </w:tc>
        <w:tc>
          <w:tcPr>
            <w:tcW w:w="636" w:type="dxa"/>
            <w:tcBorders>
              <w:top w:val="nil"/>
              <w:left w:val="nil"/>
              <w:bottom w:val="nil"/>
              <w:right w:val="nil"/>
            </w:tcBorders>
            <w:vAlign w:val="bottom"/>
          </w:tcPr>
          <w:p w14:paraId="03095E2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0.07</w:t>
            </w:r>
          </w:p>
        </w:tc>
      </w:tr>
      <w:tr w:rsidR="00EB3264" w:rsidRPr="00DF1324" w14:paraId="680860CF" w14:textId="77777777" w:rsidTr="00BA61B5">
        <w:tc>
          <w:tcPr>
            <w:tcW w:w="1350" w:type="dxa"/>
            <w:vMerge/>
            <w:tcBorders>
              <w:top w:val="dashed" w:sz="4" w:space="0" w:color="000000"/>
              <w:left w:val="nil"/>
              <w:right w:val="nil"/>
            </w:tcBorders>
            <w:vAlign w:val="bottom"/>
          </w:tcPr>
          <w:p w14:paraId="47A5B312" w14:textId="77777777" w:rsidR="00EB3264" w:rsidRPr="00DF1324" w:rsidRDefault="00EB3264" w:rsidP="00BA61B5">
            <w:pPr>
              <w:rPr>
                <w:rFonts w:asciiTheme="minorHAnsi" w:hAnsiTheme="minorHAnsi"/>
                <w:sz w:val="20"/>
              </w:rPr>
            </w:pPr>
          </w:p>
        </w:tc>
        <w:tc>
          <w:tcPr>
            <w:tcW w:w="1064" w:type="dxa"/>
            <w:tcBorders>
              <w:top w:val="nil"/>
              <w:left w:val="nil"/>
              <w:bottom w:val="dashed" w:sz="4" w:space="0" w:color="000000"/>
              <w:right w:val="nil"/>
            </w:tcBorders>
            <w:vAlign w:val="bottom"/>
          </w:tcPr>
          <w:p w14:paraId="3AD38DFC"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top w:val="nil"/>
              <w:left w:val="nil"/>
              <w:bottom w:val="dashed" w:sz="4" w:space="0" w:color="000000"/>
              <w:right w:val="nil"/>
            </w:tcBorders>
            <w:vAlign w:val="bottom"/>
          </w:tcPr>
          <w:p w14:paraId="60FACB3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0.12</w:t>
            </w:r>
          </w:p>
        </w:tc>
        <w:tc>
          <w:tcPr>
            <w:tcW w:w="636" w:type="dxa"/>
            <w:tcBorders>
              <w:top w:val="nil"/>
              <w:left w:val="nil"/>
              <w:bottom w:val="dashed" w:sz="4" w:space="0" w:color="000000"/>
              <w:right w:val="nil"/>
            </w:tcBorders>
            <w:vAlign w:val="bottom"/>
          </w:tcPr>
          <w:p w14:paraId="105318E9"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1.67</w:t>
            </w:r>
          </w:p>
        </w:tc>
        <w:tc>
          <w:tcPr>
            <w:tcW w:w="756" w:type="dxa"/>
            <w:tcBorders>
              <w:top w:val="nil"/>
              <w:left w:val="nil"/>
              <w:bottom w:val="dashed" w:sz="4" w:space="0" w:color="000000"/>
              <w:right w:val="nil"/>
            </w:tcBorders>
            <w:vAlign w:val="bottom"/>
          </w:tcPr>
          <w:p w14:paraId="5EEF55E5"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13.47</w:t>
            </w:r>
          </w:p>
        </w:tc>
        <w:tc>
          <w:tcPr>
            <w:tcW w:w="643" w:type="dxa"/>
            <w:tcBorders>
              <w:top w:val="nil"/>
              <w:left w:val="nil"/>
              <w:bottom w:val="dashed" w:sz="4" w:space="0" w:color="000000"/>
              <w:right w:val="nil"/>
            </w:tcBorders>
            <w:vAlign w:val="bottom"/>
          </w:tcPr>
          <w:p w14:paraId="1EBF1553"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756" w:type="dxa"/>
            <w:tcBorders>
              <w:top w:val="nil"/>
              <w:left w:val="nil"/>
              <w:bottom w:val="dashed" w:sz="4" w:space="0" w:color="000000"/>
              <w:right w:val="nil"/>
            </w:tcBorders>
            <w:vAlign w:val="bottom"/>
          </w:tcPr>
          <w:p w14:paraId="23A1D08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2.27</w:t>
            </w:r>
          </w:p>
        </w:tc>
        <w:tc>
          <w:tcPr>
            <w:tcW w:w="643" w:type="dxa"/>
            <w:tcBorders>
              <w:top w:val="nil"/>
              <w:left w:val="nil"/>
              <w:bottom w:val="dashed" w:sz="4" w:space="0" w:color="000000"/>
              <w:right w:val="nil"/>
            </w:tcBorders>
            <w:vAlign w:val="bottom"/>
          </w:tcPr>
          <w:p w14:paraId="11CA319A"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nil"/>
              <w:left w:val="nil"/>
              <w:bottom w:val="dashed" w:sz="4" w:space="0" w:color="000000"/>
              <w:right w:val="nil"/>
            </w:tcBorders>
            <w:vAlign w:val="bottom"/>
          </w:tcPr>
          <w:p w14:paraId="14DD90E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0.19</w:t>
            </w:r>
          </w:p>
        </w:tc>
        <w:tc>
          <w:tcPr>
            <w:tcW w:w="636" w:type="dxa"/>
            <w:tcBorders>
              <w:top w:val="nil"/>
              <w:left w:val="nil"/>
              <w:bottom w:val="dashed" w:sz="4" w:space="0" w:color="000000"/>
              <w:right w:val="nil"/>
            </w:tcBorders>
            <w:vAlign w:val="bottom"/>
          </w:tcPr>
          <w:p w14:paraId="130CAAF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0.05</w:t>
            </w:r>
          </w:p>
        </w:tc>
      </w:tr>
      <w:tr w:rsidR="00EB3264" w:rsidRPr="00DF1324" w14:paraId="53C9B44D" w14:textId="77777777" w:rsidTr="00BA61B5">
        <w:tc>
          <w:tcPr>
            <w:tcW w:w="1350" w:type="dxa"/>
            <w:vMerge w:val="restart"/>
            <w:tcBorders>
              <w:top w:val="dashed" w:sz="4" w:space="0" w:color="000000"/>
              <w:left w:val="nil"/>
              <w:right w:val="nil"/>
            </w:tcBorders>
            <w:vAlign w:val="bottom"/>
          </w:tcPr>
          <w:p w14:paraId="2476C82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gumbel</w:t>
            </w:r>
          </w:p>
          <w:p w14:paraId="7BEA6486" w14:textId="77777777" w:rsidR="00EB3264" w:rsidRPr="00DF1324" w:rsidRDefault="00EB3264" w:rsidP="00BA61B5">
            <w:pPr>
              <w:rPr>
                <w:rFonts w:asciiTheme="minorHAnsi" w:hAnsiTheme="minorHAnsi"/>
                <w:sz w:val="20"/>
              </w:rPr>
            </w:pPr>
          </w:p>
        </w:tc>
        <w:tc>
          <w:tcPr>
            <w:tcW w:w="1064" w:type="dxa"/>
            <w:tcBorders>
              <w:top w:val="dashed" w:sz="4" w:space="0" w:color="000000"/>
              <w:left w:val="nil"/>
              <w:bottom w:val="nil"/>
              <w:right w:val="nil"/>
            </w:tcBorders>
            <w:vAlign w:val="bottom"/>
          </w:tcPr>
          <w:p w14:paraId="6A1F6462"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left w:val="nil"/>
              <w:bottom w:val="nil"/>
              <w:right w:val="nil"/>
            </w:tcBorders>
            <w:vAlign w:val="bottom"/>
          </w:tcPr>
          <w:p w14:paraId="515AFF9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2.01</w:t>
            </w:r>
          </w:p>
        </w:tc>
        <w:tc>
          <w:tcPr>
            <w:tcW w:w="636" w:type="dxa"/>
            <w:tcBorders>
              <w:top w:val="dashed" w:sz="4" w:space="0" w:color="000000"/>
              <w:left w:val="nil"/>
              <w:bottom w:val="nil"/>
              <w:right w:val="nil"/>
            </w:tcBorders>
            <w:vAlign w:val="bottom"/>
          </w:tcPr>
          <w:p w14:paraId="2B0CCEC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2.98</w:t>
            </w:r>
          </w:p>
        </w:tc>
        <w:tc>
          <w:tcPr>
            <w:tcW w:w="756" w:type="dxa"/>
            <w:tcBorders>
              <w:top w:val="dashed" w:sz="4" w:space="0" w:color="000000"/>
              <w:left w:val="nil"/>
              <w:bottom w:val="nil"/>
              <w:right w:val="nil"/>
            </w:tcBorders>
            <w:vAlign w:val="bottom"/>
          </w:tcPr>
          <w:p w14:paraId="256475BE"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1.48</w:t>
            </w:r>
          </w:p>
        </w:tc>
        <w:tc>
          <w:tcPr>
            <w:tcW w:w="643" w:type="dxa"/>
            <w:tcBorders>
              <w:top w:val="dashed" w:sz="4" w:space="0" w:color="000000"/>
              <w:left w:val="nil"/>
              <w:bottom w:val="nil"/>
              <w:right w:val="nil"/>
            </w:tcBorders>
            <w:vAlign w:val="bottom"/>
          </w:tcPr>
          <w:p w14:paraId="1A05B345"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0.61</w:t>
            </w:r>
          </w:p>
        </w:tc>
        <w:tc>
          <w:tcPr>
            <w:tcW w:w="756" w:type="dxa"/>
            <w:tcBorders>
              <w:top w:val="dashed" w:sz="4" w:space="0" w:color="000000"/>
              <w:left w:val="nil"/>
              <w:bottom w:val="nil"/>
              <w:right w:val="nil"/>
            </w:tcBorders>
            <w:vAlign w:val="bottom"/>
          </w:tcPr>
          <w:p w14:paraId="67BB2F36"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10.70</w:t>
            </w:r>
          </w:p>
        </w:tc>
        <w:tc>
          <w:tcPr>
            <w:tcW w:w="643" w:type="dxa"/>
            <w:tcBorders>
              <w:top w:val="dashed" w:sz="4" w:space="0" w:color="000000"/>
              <w:left w:val="nil"/>
              <w:bottom w:val="nil"/>
              <w:right w:val="nil"/>
            </w:tcBorders>
            <w:vAlign w:val="bottom"/>
          </w:tcPr>
          <w:p w14:paraId="130F1FF5"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670" w:type="dxa"/>
            <w:tcBorders>
              <w:top w:val="dashed" w:sz="4" w:space="0" w:color="000000"/>
              <w:left w:val="nil"/>
              <w:bottom w:val="nil"/>
              <w:right w:val="nil"/>
            </w:tcBorders>
            <w:vAlign w:val="bottom"/>
          </w:tcPr>
          <w:p w14:paraId="4649BEB7"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0.26</w:t>
            </w:r>
          </w:p>
        </w:tc>
        <w:tc>
          <w:tcPr>
            <w:tcW w:w="636" w:type="dxa"/>
            <w:tcBorders>
              <w:top w:val="dashed" w:sz="4" w:space="0" w:color="000000"/>
              <w:left w:val="nil"/>
              <w:bottom w:val="nil"/>
              <w:right w:val="nil"/>
            </w:tcBorders>
            <w:vAlign w:val="bottom"/>
          </w:tcPr>
          <w:p w14:paraId="16263B9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0.33</w:t>
            </w:r>
          </w:p>
        </w:tc>
      </w:tr>
      <w:tr w:rsidR="00EB3264" w:rsidRPr="00DF1324" w14:paraId="5CB17FC4" w14:textId="77777777" w:rsidTr="00BA61B5">
        <w:tc>
          <w:tcPr>
            <w:tcW w:w="1350" w:type="dxa"/>
            <w:vMerge/>
            <w:tcBorders>
              <w:top w:val="dashed" w:sz="4" w:space="0" w:color="000000"/>
              <w:left w:val="nil"/>
              <w:right w:val="nil"/>
            </w:tcBorders>
            <w:vAlign w:val="bottom"/>
          </w:tcPr>
          <w:p w14:paraId="7C16C5A3" w14:textId="77777777" w:rsidR="00EB3264" w:rsidRPr="00DF1324" w:rsidRDefault="00EB3264" w:rsidP="00BA61B5">
            <w:pPr>
              <w:rPr>
                <w:rFonts w:asciiTheme="minorHAnsi" w:hAnsiTheme="minorHAnsi"/>
                <w:sz w:val="20"/>
              </w:rPr>
            </w:pPr>
          </w:p>
        </w:tc>
        <w:tc>
          <w:tcPr>
            <w:tcW w:w="1064" w:type="dxa"/>
            <w:tcBorders>
              <w:top w:val="nil"/>
              <w:left w:val="nil"/>
              <w:bottom w:val="nil"/>
              <w:right w:val="nil"/>
            </w:tcBorders>
            <w:vAlign w:val="bottom"/>
          </w:tcPr>
          <w:p w14:paraId="10A8EBFD"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MO</w:t>
            </w:r>
          </w:p>
        </w:tc>
        <w:tc>
          <w:tcPr>
            <w:tcW w:w="790" w:type="dxa"/>
            <w:tcBorders>
              <w:top w:val="nil"/>
              <w:left w:val="nil"/>
              <w:bottom w:val="nil"/>
              <w:right w:val="nil"/>
            </w:tcBorders>
            <w:vAlign w:val="bottom"/>
          </w:tcPr>
          <w:p w14:paraId="3B72006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0.89</w:t>
            </w:r>
          </w:p>
        </w:tc>
        <w:tc>
          <w:tcPr>
            <w:tcW w:w="636" w:type="dxa"/>
            <w:tcBorders>
              <w:top w:val="nil"/>
              <w:left w:val="nil"/>
              <w:bottom w:val="nil"/>
              <w:right w:val="nil"/>
            </w:tcBorders>
            <w:vAlign w:val="bottom"/>
          </w:tcPr>
          <w:p w14:paraId="1F876CA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2.52</w:t>
            </w:r>
          </w:p>
        </w:tc>
        <w:tc>
          <w:tcPr>
            <w:tcW w:w="756" w:type="dxa"/>
            <w:tcBorders>
              <w:top w:val="nil"/>
              <w:left w:val="nil"/>
              <w:bottom w:val="nil"/>
              <w:right w:val="nil"/>
            </w:tcBorders>
            <w:vAlign w:val="bottom"/>
          </w:tcPr>
          <w:p w14:paraId="296023B4"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2.84</w:t>
            </w:r>
          </w:p>
        </w:tc>
        <w:tc>
          <w:tcPr>
            <w:tcW w:w="643" w:type="dxa"/>
            <w:tcBorders>
              <w:top w:val="nil"/>
              <w:left w:val="nil"/>
              <w:bottom w:val="nil"/>
              <w:right w:val="nil"/>
            </w:tcBorders>
            <w:vAlign w:val="bottom"/>
          </w:tcPr>
          <w:p w14:paraId="68466C7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0.10</w:t>
            </w:r>
          </w:p>
        </w:tc>
        <w:tc>
          <w:tcPr>
            <w:tcW w:w="756" w:type="dxa"/>
            <w:tcBorders>
              <w:top w:val="nil"/>
              <w:left w:val="nil"/>
              <w:bottom w:val="nil"/>
              <w:right w:val="nil"/>
            </w:tcBorders>
            <w:vAlign w:val="bottom"/>
          </w:tcPr>
          <w:p w14:paraId="70BC9E7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8.16</w:t>
            </w:r>
          </w:p>
        </w:tc>
        <w:tc>
          <w:tcPr>
            <w:tcW w:w="643" w:type="dxa"/>
            <w:tcBorders>
              <w:top w:val="nil"/>
              <w:left w:val="nil"/>
              <w:bottom w:val="nil"/>
              <w:right w:val="nil"/>
            </w:tcBorders>
            <w:vAlign w:val="bottom"/>
          </w:tcPr>
          <w:p w14:paraId="0F176D9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nil"/>
              <w:left w:val="nil"/>
              <w:bottom w:val="nil"/>
              <w:right w:val="nil"/>
            </w:tcBorders>
            <w:vAlign w:val="bottom"/>
          </w:tcPr>
          <w:p w14:paraId="10D4A642"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0.27</w:t>
            </w:r>
          </w:p>
        </w:tc>
        <w:tc>
          <w:tcPr>
            <w:tcW w:w="636" w:type="dxa"/>
            <w:tcBorders>
              <w:top w:val="nil"/>
              <w:left w:val="nil"/>
              <w:bottom w:val="nil"/>
              <w:right w:val="nil"/>
            </w:tcBorders>
            <w:vAlign w:val="bottom"/>
          </w:tcPr>
          <w:p w14:paraId="48FAE86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0.14</w:t>
            </w:r>
          </w:p>
        </w:tc>
      </w:tr>
      <w:tr w:rsidR="00EB3264" w:rsidRPr="00DF1324" w14:paraId="0B40232E" w14:textId="77777777" w:rsidTr="00BA61B5">
        <w:tc>
          <w:tcPr>
            <w:tcW w:w="1350" w:type="dxa"/>
            <w:vMerge/>
            <w:tcBorders>
              <w:top w:val="dashed" w:sz="4" w:space="0" w:color="000000"/>
              <w:left w:val="nil"/>
              <w:right w:val="nil"/>
            </w:tcBorders>
            <w:vAlign w:val="bottom"/>
          </w:tcPr>
          <w:p w14:paraId="207F7AB1" w14:textId="77777777" w:rsidR="00EB3264" w:rsidRPr="00DF1324" w:rsidRDefault="00EB3264" w:rsidP="00BA61B5">
            <w:pPr>
              <w:rPr>
                <w:rFonts w:asciiTheme="minorHAnsi" w:hAnsiTheme="minorHAnsi"/>
                <w:sz w:val="20"/>
              </w:rPr>
            </w:pPr>
          </w:p>
        </w:tc>
        <w:tc>
          <w:tcPr>
            <w:tcW w:w="1064" w:type="dxa"/>
            <w:tcBorders>
              <w:top w:val="nil"/>
              <w:left w:val="nil"/>
              <w:bottom w:val="dashed" w:sz="4" w:space="0" w:color="000000"/>
              <w:right w:val="nil"/>
            </w:tcBorders>
            <w:vAlign w:val="bottom"/>
          </w:tcPr>
          <w:p w14:paraId="55928EC6"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GR</w:t>
            </w:r>
          </w:p>
        </w:tc>
        <w:tc>
          <w:tcPr>
            <w:tcW w:w="790" w:type="dxa"/>
            <w:tcBorders>
              <w:top w:val="nil"/>
              <w:left w:val="nil"/>
              <w:bottom w:val="dashed" w:sz="4" w:space="0" w:color="000000"/>
              <w:right w:val="nil"/>
            </w:tcBorders>
            <w:vAlign w:val="bottom"/>
          </w:tcPr>
          <w:p w14:paraId="727C1DCA"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0.37</w:t>
            </w:r>
          </w:p>
        </w:tc>
        <w:tc>
          <w:tcPr>
            <w:tcW w:w="636" w:type="dxa"/>
            <w:tcBorders>
              <w:top w:val="nil"/>
              <w:left w:val="nil"/>
              <w:bottom w:val="dashed" w:sz="4" w:space="0" w:color="000000"/>
              <w:right w:val="nil"/>
            </w:tcBorders>
            <w:vAlign w:val="bottom"/>
          </w:tcPr>
          <w:p w14:paraId="1E8FC2C0"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1.04</w:t>
            </w:r>
          </w:p>
        </w:tc>
        <w:tc>
          <w:tcPr>
            <w:tcW w:w="756" w:type="dxa"/>
            <w:tcBorders>
              <w:top w:val="nil"/>
              <w:left w:val="nil"/>
              <w:bottom w:val="dashed" w:sz="4" w:space="0" w:color="000000"/>
              <w:right w:val="nil"/>
            </w:tcBorders>
            <w:vAlign w:val="bottom"/>
          </w:tcPr>
          <w:p w14:paraId="0C2EF6A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2.82</w:t>
            </w:r>
          </w:p>
        </w:tc>
        <w:tc>
          <w:tcPr>
            <w:tcW w:w="643" w:type="dxa"/>
            <w:tcBorders>
              <w:top w:val="nil"/>
              <w:left w:val="nil"/>
              <w:bottom w:val="dashed" w:sz="4" w:space="0" w:color="000000"/>
              <w:right w:val="nil"/>
            </w:tcBorders>
            <w:vAlign w:val="bottom"/>
          </w:tcPr>
          <w:p w14:paraId="00BA03C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0.01</w:t>
            </w:r>
          </w:p>
        </w:tc>
        <w:tc>
          <w:tcPr>
            <w:tcW w:w="756" w:type="dxa"/>
            <w:tcBorders>
              <w:top w:val="nil"/>
              <w:left w:val="nil"/>
              <w:bottom w:val="dashed" w:sz="4" w:space="0" w:color="000000"/>
              <w:right w:val="nil"/>
            </w:tcBorders>
            <w:vAlign w:val="bottom"/>
          </w:tcPr>
          <w:p w14:paraId="7B305E6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2.76</w:t>
            </w:r>
          </w:p>
        </w:tc>
        <w:tc>
          <w:tcPr>
            <w:tcW w:w="643" w:type="dxa"/>
            <w:tcBorders>
              <w:top w:val="nil"/>
              <w:left w:val="nil"/>
              <w:bottom w:val="dashed" w:sz="4" w:space="0" w:color="000000"/>
              <w:right w:val="nil"/>
            </w:tcBorders>
            <w:vAlign w:val="bottom"/>
          </w:tcPr>
          <w:p w14:paraId="09A1B51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nil"/>
              <w:left w:val="nil"/>
              <w:bottom w:val="dashed" w:sz="4" w:space="0" w:color="000000"/>
              <w:right w:val="nil"/>
            </w:tcBorders>
            <w:vAlign w:val="bottom"/>
          </w:tcPr>
          <w:p w14:paraId="1BABF59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0.19</w:t>
            </w:r>
          </w:p>
        </w:tc>
        <w:tc>
          <w:tcPr>
            <w:tcW w:w="636" w:type="dxa"/>
            <w:tcBorders>
              <w:top w:val="nil"/>
              <w:left w:val="nil"/>
              <w:bottom w:val="dashed" w:sz="4" w:space="0" w:color="000000"/>
              <w:right w:val="nil"/>
            </w:tcBorders>
            <w:vAlign w:val="bottom"/>
          </w:tcPr>
          <w:p w14:paraId="2EF86B7B"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0.05</w:t>
            </w:r>
          </w:p>
        </w:tc>
      </w:tr>
      <w:tr w:rsidR="00EB3264" w:rsidRPr="00DF1324" w14:paraId="35302F51" w14:textId="77777777" w:rsidTr="00BA61B5">
        <w:tc>
          <w:tcPr>
            <w:tcW w:w="1350" w:type="dxa"/>
            <w:tcBorders>
              <w:top w:val="dashed" w:sz="4" w:space="0" w:color="000000"/>
              <w:left w:val="nil"/>
              <w:bottom w:val="single" w:sz="12" w:space="0" w:color="000000"/>
              <w:right w:val="nil"/>
            </w:tcBorders>
            <w:vAlign w:val="bottom"/>
          </w:tcPr>
          <w:p w14:paraId="369258DA"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burr</w:t>
            </w:r>
          </w:p>
        </w:tc>
        <w:tc>
          <w:tcPr>
            <w:tcW w:w="1064" w:type="dxa"/>
            <w:tcBorders>
              <w:top w:val="dashed" w:sz="4" w:space="0" w:color="000000"/>
              <w:left w:val="nil"/>
              <w:bottom w:val="single" w:sz="12" w:space="0" w:color="000000"/>
              <w:right w:val="nil"/>
            </w:tcBorders>
            <w:vAlign w:val="bottom"/>
          </w:tcPr>
          <w:p w14:paraId="2767856E" w14:textId="77777777" w:rsidR="00EB3264" w:rsidRPr="00DF1324" w:rsidRDefault="009578AC" w:rsidP="00BA61B5">
            <w:pPr>
              <w:rPr>
                <w:rFonts w:asciiTheme="minorHAnsi" w:hAnsiTheme="minorHAnsi"/>
                <w:sz w:val="20"/>
              </w:rPr>
            </w:pPr>
            <w:r w:rsidRPr="00DF1324">
              <w:rPr>
                <w:rFonts w:asciiTheme="minorHAnsi" w:eastAsia="Times New Roman" w:hAnsiTheme="minorHAnsi" w:cs="Times New Roman"/>
                <w:sz w:val="20"/>
              </w:rPr>
              <w:t>ML</w:t>
            </w:r>
          </w:p>
        </w:tc>
        <w:tc>
          <w:tcPr>
            <w:tcW w:w="790" w:type="dxa"/>
            <w:tcBorders>
              <w:top w:val="dashed" w:sz="4" w:space="0" w:color="000000"/>
              <w:left w:val="nil"/>
              <w:bottom w:val="single" w:sz="12" w:space="0" w:color="000000"/>
              <w:right w:val="nil"/>
            </w:tcBorders>
            <w:vAlign w:val="bottom"/>
          </w:tcPr>
          <w:p w14:paraId="49768575"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2.01</w:t>
            </w:r>
          </w:p>
        </w:tc>
        <w:tc>
          <w:tcPr>
            <w:tcW w:w="636" w:type="dxa"/>
            <w:tcBorders>
              <w:top w:val="dashed" w:sz="4" w:space="0" w:color="000000"/>
              <w:left w:val="nil"/>
              <w:bottom w:val="single" w:sz="12" w:space="0" w:color="000000"/>
              <w:right w:val="nil"/>
            </w:tcBorders>
            <w:vAlign w:val="bottom"/>
          </w:tcPr>
          <w:p w14:paraId="62EAB1B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2.78</w:t>
            </w:r>
          </w:p>
        </w:tc>
        <w:tc>
          <w:tcPr>
            <w:tcW w:w="756" w:type="dxa"/>
            <w:tcBorders>
              <w:top w:val="dashed" w:sz="4" w:space="0" w:color="000000"/>
              <w:left w:val="nil"/>
              <w:bottom w:val="single" w:sz="12" w:space="0" w:color="000000"/>
              <w:right w:val="nil"/>
            </w:tcBorders>
            <w:vAlign w:val="bottom"/>
          </w:tcPr>
          <w:p w14:paraId="60AFCB7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1.38</w:t>
            </w:r>
          </w:p>
        </w:tc>
        <w:tc>
          <w:tcPr>
            <w:tcW w:w="643" w:type="dxa"/>
            <w:tcBorders>
              <w:top w:val="dashed" w:sz="4" w:space="0" w:color="000000"/>
              <w:left w:val="nil"/>
              <w:bottom w:val="single" w:sz="12" w:space="0" w:color="000000"/>
              <w:right w:val="nil"/>
            </w:tcBorders>
            <w:vAlign w:val="bottom"/>
          </w:tcPr>
          <w:p w14:paraId="531E3B5F"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0.42</w:t>
            </w:r>
          </w:p>
        </w:tc>
        <w:tc>
          <w:tcPr>
            <w:tcW w:w="756" w:type="dxa"/>
            <w:tcBorders>
              <w:top w:val="dashed" w:sz="4" w:space="0" w:color="000000"/>
              <w:left w:val="nil"/>
              <w:bottom w:val="single" w:sz="12" w:space="0" w:color="000000"/>
              <w:right w:val="nil"/>
            </w:tcBorders>
            <w:vAlign w:val="bottom"/>
          </w:tcPr>
          <w:p w14:paraId="49D897DC"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10.12</w:t>
            </w:r>
          </w:p>
        </w:tc>
        <w:tc>
          <w:tcPr>
            <w:tcW w:w="643" w:type="dxa"/>
            <w:tcBorders>
              <w:top w:val="dashed" w:sz="4" w:space="0" w:color="000000"/>
              <w:left w:val="nil"/>
              <w:bottom w:val="single" w:sz="12" w:space="0" w:color="000000"/>
              <w:right w:val="nil"/>
            </w:tcBorders>
            <w:vAlign w:val="bottom"/>
          </w:tcPr>
          <w:p w14:paraId="15469F6D"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0.00</w:t>
            </w:r>
          </w:p>
        </w:tc>
        <w:tc>
          <w:tcPr>
            <w:tcW w:w="670" w:type="dxa"/>
            <w:tcBorders>
              <w:top w:val="dashed" w:sz="4" w:space="0" w:color="000000"/>
              <w:left w:val="nil"/>
              <w:bottom w:val="single" w:sz="12" w:space="0" w:color="000000"/>
              <w:right w:val="nil"/>
            </w:tcBorders>
            <w:vAlign w:val="bottom"/>
          </w:tcPr>
          <w:p w14:paraId="515EDD88"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0.25</w:t>
            </w:r>
          </w:p>
        </w:tc>
        <w:tc>
          <w:tcPr>
            <w:tcW w:w="636" w:type="dxa"/>
            <w:tcBorders>
              <w:top w:val="dashed" w:sz="4" w:space="0" w:color="000000"/>
              <w:left w:val="nil"/>
              <w:bottom w:val="single" w:sz="12" w:space="0" w:color="000000"/>
              <w:right w:val="nil"/>
            </w:tcBorders>
            <w:vAlign w:val="bottom"/>
          </w:tcPr>
          <w:p w14:paraId="3F658871" w14:textId="77777777" w:rsidR="00EB3264" w:rsidRPr="00DF1324" w:rsidRDefault="009578AC" w:rsidP="00BA61B5">
            <w:pPr>
              <w:jc w:val="right"/>
              <w:rPr>
                <w:rFonts w:asciiTheme="minorHAnsi" w:hAnsiTheme="minorHAnsi"/>
                <w:sz w:val="20"/>
              </w:rPr>
            </w:pPr>
            <w:r w:rsidRPr="00DF1324">
              <w:rPr>
                <w:rFonts w:asciiTheme="minorHAnsi" w:eastAsia="Times New Roman" w:hAnsiTheme="minorHAnsi" w:cs="Times New Roman"/>
                <w:sz w:val="20"/>
              </w:rPr>
              <w:t>0.02</w:t>
            </w:r>
          </w:p>
        </w:tc>
      </w:tr>
    </w:tbl>
    <w:p w14:paraId="14940F38" w14:textId="77777777" w:rsidR="00EB3264" w:rsidRPr="00464F74" w:rsidRDefault="00EB3264" w:rsidP="00BA61B5">
      <w:pPr>
        <w:spacing w:after="0" w:line="240" w:lineRule="auto"/>
        <w:rPr>
          <w:rFonts w:asciiTheme="minorHAnsi" w:hAnsiTheme="minorHAnsi"/>
        </w:rPr>
      </w:pPr>
    </w:p>
    <w:p w14:paraId="0F189430" w14:textId="73AAAA33"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Other patterns in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can be observed by plotting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estimates, together with their 95% confidence limits, on common axes (</w:t>
      </w:r>
      <w:r w:rsidR="00EA25C0">
        <w:rPr>
          <w:rFonts w:asciiTheme="minorHAnsi" w:eastAsia="Times New Roman" w:hAnsiTheme="minorHAnsi" w:cs="Times New Roman"/>
          <w:b/>
        </w:rPr>
        <w:t>Figures</w:t>
      </w:r>
      <w:r w:rsidRPr="00DF1324">
        <w:rPr>
          <w:rFonts w:asciiTheme="minorHAnsi" w:eastAsia="Times New Roman" w:hAnsiTheme="minorHAnsi" w:cs="Times New Roman"/>
          <w:b/>
        </w:rPr>
        <w:t xml:space="preserve"> </w:t>
      </w:r>
      <w:r w:rsidR="008B69BF">
        <w:rPr>
          <w:rFonts w:asciiTheme="minorHAnsi" w:eastAsia="Times New Roman" w:hAnsiTheme="minorHAnsi" w:cs="Times New Roman"/>
          <w:b/>
        </w:rPr>
        <w:t>A 1-5.</w:t>
      </w:r>
      <w:r w:rsidRPr="00DF1324">
        <w:rPr>
          <w:rFonts w:asciiTheme="minorHAnsi" w:eastAsia="Times New Roman" w:hAnsiTheme="minorHAnsi" w:cs="Times New Roman"/>
          <w:b/>
        </w:rPr>
        <w:t xml:space="preserve">5 – </w:t>
      </w:r>
      <w:r w:rsidR="008B69BF">
        <w:rPr>
          <w:rFonts w:asciiTheme="minorHAnsi" w:eastAsia="Times New Roman" w:hAnsiTheme="minorHAnsi" w:cs="Times New Roman"/>
          <w:b/>
        </w:rPr>
        <w:t>A 1-5.</w:t>
      </w:r>
      <w:r w:rsidRPr="00DF1324">
        <w:rPr>
          <w:rFonts w:asciiTheme="minorHAnsi" w:eastAsia="Times New Roman" w:hAnsiTheme="minorHAnsi" w:cs="Times New Roman"/>
          <w:b/>
        </w:rPr>
        <w:t>7</w:t>
      </w:r>
      <w:r w:rsidRPr="00464F74">
        <w:rPr>
          <w:rFonts w:asciiTheme="minorHAnsi" w:eastAsia="Times New Roman" w:hAnsiTheme="minorHAnsi" w:cs="Times New Roman"/>
        </w:rPr>
        <w:t>).  First, and perhaps most obvious, is the extremely large estimate of uncertainty for the log-normal distribution fit to the freshwater results using maximum likelihood (</w:t>
      </w:r>
      <w:r w:rsidR="00EA25C0">
        <w:rPr>
          <w:rFonts w:asciiTheme="minorHAnsi" w:eastAsia="Times New Roman" w:hAnsiTheme="minorHAnsi" w:cs="Times New Roman"/>
          <w:b/>
        </w:rPr>
        <w:t>Figure</w:t>
      </w:r>
      <w:r w:rsidRPr="00DF1324">
        <w:rPr>
          <w:rFonts w:asciiTheme="minorHAnsi" w:eastAsia="Times New Roman" w:hAnsiTheme="minorHAnsi" w:cs="Times New Roman"/>
          <w:b/>
        </w:rPr>
        <w:t xml:space="preserve"> </w:t>
      </w:r>
      <w:r w:rsidR="008B69BF">
        <w:rPr>
          <w:rFonts w:asciiTheme="minorHAnsi" w:eastAsia="Times New Roman" w:hAnsiTheme="minorHAnsi" w:cs="Times New Roman"/>
          <w:b/>
        </w:rPr>
        <w:t>A 1-5.</w:t>
      </w:r>
      <w:r w:rsidRPr="00DF1324">
        <w:rPr>
          <w:rFonts w:asciiTheme="minorHAnsi" w:eastAsia="Times New Roman" w:hAnsiTheme="minorHAnsi" w:cs="Times New Roman"/>
          <w:b/>
        </w:rPr>
        <w:t>5</w:t>
      </w:r>
      <w:r w:rsidRPr="00464F74">
        <w:rPr>
          <w:rFonts w:asciiTheme="minorHAnsi" w:eastAsia="Times New Roman" w:hAnsiTheme="minorHAnsi" w:cs="Times New Roman"/>
        </w:rPr>
        <w:t>).  Another common pattern, easily observed in these results is the tendency for graphical estimates to produce lower estimates of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than either moment estimators or maximum likelihood.  Finally, another commonly observed pattern is that the preferred distributions (triangular for freshwater, gumbel for saltwater), tend to have relatively narrow confidence limits in comparison to other distributions, reinforcing their selection as the best distributions. However, this pattern is not universally observed.</w:t>
      </w:r>
    </w:p>
    <w:p w14:paraId="2D752B0D" w14:textId="77777777" w:rsidR="00EB3264" w:rsidRDefault="009578AC" w:rsidP="00BA61B5">
      <w:pPr>
        <w:spacing w:after="0" w:line="240" w:lineRule="auto"/>
        <w:rPr>
          <w:rFonts w:asciiTheme="minorHAnsi" w:hAnsiTheme="minorHAnsi"/>
        </w:rPr>
      </w:pPr>
      <w:r w:rsidRPr="00464F74">
        <w:rPr>
          <w:rFonts w:asciiTheme="minorHAnsi" w:hAnsiTheme="minorHAnsi"/>
          <w:noProof/>
        </w:rPr>
        <w:lastRenderedPageBreak/>
        <w:drawing>
          <wp:inline distT="0" distB="0" distL="0" distR="0" wp14:anchorId="0903550D" wp14:editId="5FE27D3B">
            <wp:extent cx="5943600" cy="4226904"/>
            <wp:effectExtent l="0" t="0" r="0" b="0"/>
            <wp:docPr id="1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8"/>
                    <a:srcRect/>
                    <a:stretch>
                      <a:fillRect/>
                    </a:stretch>
                  </pic:blipFill>
                  <pic:spPr>
                    <a:xfrm>
                      <a:off x="0" y="0"/>
                      <a:ext cx="5943600" cy="4226904"/>
                    </a:xfrm>
                    <a:prstGeom prst="rect">
                      <a:avLst/>
                    </a:prstGeom>
                    <a:ln/>
                  </pic:spPr>
                </pic:pic>
              </a:graphicData>
            </a:graphic>
          </wp:inline>
        </w:drawing>
      </w:r>
    </w:p>
    <w:p w14:paraId="176DDEDB" w14:textId="755068E6" w:rsidR="00932D0A" w:rsidRPr="00DF1324" w:rsidRDefault="00932D0A" w:rsidP="00BA61B5">
      <w:pPr>
        <w:keepNext/>
        <w:spacing w:after="0" w:line="240" w:lineRule="auto"/>
        <w:rPr>
          <w:rFonts w:asciiTheme="minorHAnsi" w:hAnsiTheme="minorHAnsi"/>
          <w:b/>
        </w:rPr>
      </w:pPr>
      <w:r w:rsidRPr="00DF1324">
        <w:rPr>
          <w:rFonts w:asciiTheme="minorHAnsi" w:eastAsia="Times New Roman" w:hAnsiTheme="minorHAnsi" w:cs="Times New Roman"/>
          <w:b/>
        </w:rPr>
        <w:t xml:space="preserve">Figure </w:t>
      </w:r>
      <w:r w:rsidR="008B69BF">
        <w:rPr>
          <w:rFonts w:asciiTheme="minorHAnsi" w:eastAsia="Times New Roman" w:hAnsiTheme="minorHAnsi" w:cs="Times New Roman"/>
          <w:b/>
        </w:rPr>
        <w:t>A 1-5.</w:t>
      </w:r>
      <w:r w:rsidRPr="00DF1324">
        <w:rPr>
          <w:rFonts w:asciiTheme="minorHAnsi" w:eastAsia="Times New Roman" w:hAnsiTheme="minorHAnsi" w:cs="Times New Roman"/>
          <w:b/>
        </w:rPr>
        <w:t>5. HC</w:t>
      </w:r>
      <w:r w:rsidRPr="00DF1324">
        <w:rPr>
          <w:rFonts w:asciiTheme="minorHAnsi" w:eastAsia="Times New Roman" w:hAnsiTheme="minorHAnsi" w:cs="Times New Roman"/>
          <w:b/>
          <w:vertAlign w:val="subscript"/>
        </w:rPr>
        <w:t>05</w:t>
      </w:r>
      <w:r w:rsidRPr="00DF1324">
        <w:rPr>
          <w:rFonts w:asciiTheme="minorHAnsi" w:eastAsia="Times New Roman" w:hAnsiTheme="minorHAnsi" w:cs="Times New Roman"/>
          <w:b/>
        </w:rPr>
        <w:t xml:space="preserve"> estimates and confidence limits for malathion pooled aquatic invertebrates </w:t>
      </w:r>
    </w:p>
    <w:p w14:paraId="3CCCC9FE" w14:textId="77777777" w:rsidR="00932D0A" w:rsidRPr="00464F74" w:rsidRDefault="00932D0A" w:rsidP="00BA61B5">
      <w:pPr>
        <w:spacing w:after="0" w:line="240" w:lineRule="auto"/>
        <w:rPr>
          <w:rFonts w:asciiTheme="minorHAnsi" w:hAnsiTheme="minorHAnsi"/>
        </w:rPr>
      </w:pPr>
    </w:p>
    <w:p w14:paraId="03014B46" w14:textId="62A0F15E" w:rsidR="00EB3264" w:rsidRPr="00464F74" w:rsidRDefault="00EB3264" w:rsidP="00BA61B5">
      <w:pPr>
        <w:keepNext/>
        <w:spacing w:after="0" w:line="240" w:lineRule="auto"/>
        <w:rPr>
          <w:rFonts w:asciiTheme="minorHAnsi" w:hAnsiTheme="minorHAnsi"/>
        </w:rPr>
      </w:pPr>
    </w:p>
    <w:p w14:paraId="63B15CB9" w14:textId="77777777" w:rsidR="00EB3264" w:rsidRDefault="009578AC" w:rsidP="00BA61B5">
      <w:pPr>
        <w:spacing w:after="0" w:line="240" w:lineRule="auto"/>
        <w:rPr>
          <w:rFonts w:asciiTheme="minorHAnsi" w:hAnsiTheme="minorHAnsi"/>
        </w:rPr>
      </w:pPr>
      <w:r w:rsidRPr="00464F74">
        <w:rPr>
          <w:rFonts w:asciiTheme="minorHAnsi" w:hAnsiTheme="minorHAnsi"/>
          <w:noProof/>
        </w:rPr>
        <w:drawing>
          <wp:inline distT="0" distB="0" distL="0" distR="0" wp14:anchorId="0EEB3267" wp14:editId="6FF95775">
            <wp:extent cx="5943600" cy="4281436"/>
            <wp:effectExtent l="0" t="0" r="0" b="0"/>
            <wp:docPr id="1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9"/>
                    <a:srcRect/>
                    <a:stretch>
                      <a:fillRect/>
                    </a:stretch>
                  </pic:blipFill>
                  <pic:spPr>
                    <a:xfrm>
                      <a:off x="0" y="0"/>
                      <a:ext cx="5943600" cy="4281436"/>
                    </a:xfrm>
                    <a:prstGeom prst="rect">
                      <a:avLst/>
                    </a:prstGeom>
                    <a:ln/>
                  </pic:spPr>
                </pic:pic>
              </a:graphicData>
            </a:graphic>
          </wp:inline>
        </w:drawing>
      </w:r>
    </w:p>
    <w:p w14:paraId="5358932A" w14:textId="28D541DB" w:rsidR="00932D0A" w:rsidRPr="00DF1324" w:rsidRDefault="00932D0A" w:rsidP="00BA61B5">
      <w:pPr>
        <w:spacing w:after="0" w:line="240" w:lineRule="auto"/>
        <w:rPr>
          <w:rFonts w:asciiTheme="minorHAnsi" w:hAnsiTheme="minorHAnsi"/>
          <w:b/>
        </w:rPr>
      </w:pPr>
      <w:r w:rsidRPr="00DF1324">
        <w:rPr>
          <w:rFonts w:asciiTheme="minorHAnsi" w:eastAsia="Times New Roman" w:hAnsiTheme="minorHAnsi" w:cs="Times New Roman"/>
          <w:b/>
        </w:rPr>
        <w:t xml:space="preserve">Figure </w:t>
      </w:r>
      <w:r w:rsidR="008B69BF">
        <w:rPr>
          <w:rFonts w:asciiTheme="minorHAnsi" w:eastAsia="Times New Roman" w:hAnsiTheme="minorHAnsi" w:cs="Times New Roman"/>
          <w:b/>
        </w:rPr>
        <w:t>A 1-5.</w:t>
      </w:r>
      <w:r w:rsidRPr="00DF1324">
        <w:rPr>
          <w:rFonts w:asciiTheme="minorHAnsi" w:eastAsia="Times New Roman" w:hAnsiTheme="minorHAnsi" w:cs="Times New Roman"/>
          <w:b/>
        </w:rPr>
        <w:t>6. HC</w:t>
      </w:r>
      <w:r w:rsidRPr="00DF1324">
        <w:rPr>
          <w:rFonts w:asciiTheme="minorHAnsi" w:eastAsia="Times New Roman" w:hAnsiTheme="minorHAnsi" w:cs="Times New Roman"/>
          <w:b/>
          <w:vertAlign w:val="subscript"/>
        </w:rPr>
        <w:t>05</w:t>
      </w:r>
      <w:r w:rsidRPr="00DF1324">
        <w:rPr>
          <w:rFonts w:asciiTheme="minorHAnsi" w:eastAsia="Times New Roman" w:hAnsiTheme="minorHAnsi" w:cs="Times New Roman"/>
          <w:b/>
        </w:rPr>
        <w:t xml:space="preserve"> estimates and confidence limits for malathion freshwater invertebrates</w:t>
      </w:r>
    </w:p>
    <w:p w14:paraId="5B71E506" w14:textId="77777777" w:rsidR="00EB3264" w:rsidRDefault="009578AC" w:rsidP="00BA61B5">
      <w:pPr>
        <w:spacing w:after="0" w:line="240" w:lineRule="auto"/>
        <w:rPr>
          <w:rFonts w:asciiTheme="minorHAnsi" w:hAnsiTheme="minorHAnsi"/>
        </w:rPr>
      </w:pPr>
      <w:r w:rsidRPr="00464F74">
        <w:rPr>
          <w:rFonts w:asciiTheme="minorHAnsi" w:hAnsiTheme="minorHAnsi"/>
          <w:noProof/>
        </w:rPr>
        <w:lastRenderedPageBreak/>
        <w:drawing>
          <wp:inline distT="0" distB="0" distL="0" distR="0" wp14:anchorId="4B9D0CA1" wp14:editId="62FA5055">
            <wp:extent cx="5943600" cy="4281436"/>
            <wp:effectExtent l="0" t="0" r="0" b="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5943600" cy="4281436"/>
                    </a:xfrm>
                    <a:prstGeom prst="rect">
                      <a:avLst/>
                    </a:prstGeom>
                    <a:ln/>
                  </pic:spPr>
                </pic:pic>
              </a:graphicData>
            </a:graphic>
          </wp:inline>
        </w:drawing>
      </w:r>
    </w:p>
    <w:p w14:paraId="6944D388" w14:textId="184C439B" w:rsidR="00932D0A" w:rsidRPr="00DF1324" w:rsidRDefault="00932D0A" w:rsidP="00BA61B5">
      <w:pPr>
        <w:keepNext/>
        <w:spacing w:after="0" w:line="240" w:lineRule="auto"/>
        <w:rPr>
          <w:rFonts w:asciiTheme="minorHAnsi" w:hAnsiTheme="minorHAnsi"/>
          <w:b/>
        </w:rPr>
      </w:pPr>
      <w:r w:rsidRPr="00DF1324">
        <w:rPr>
          <w:rFonts w:asciiTheme="minorHAnsi" w:eastAsia="Times New Roman" w:hAnsiTheme="minorHAnsi" w:cs="Times New Roman"/>
          <w:b/>
        </w:rPr>
        <w:t xml:space="preserve">Figure </w:t>
      </w:r>
      <w:r w:rsidR="008B69BF">
        <w:rPr>
          <w:rFonts w:asciiTheme="minorHAnsi" w:eastAsia="Times New Roman" w:hAnsiTheme="minorHAnsi" w:cs="Times New Roman"/>
          <w:b/>
        </w:rPr>
        <w:t>A 1-5.</w:t>
      </w:r>
      <w:r w:rsidRPr="00DF1324">
        <w:rPr>
          <w:rFonts w:asciiTheme="minorHAnsi" w:eastAsia="Times New Roman" w:hAnsiTheme="minorHAnsi" w:cs="Times New Roman"/>
          <w:b/>
        </w:rPr>
        <w:t>7. HC</w:t>
      </w:r>
      <w:r w:rsidRPr="00DF1324">
        <w:rPr>
          <w:rFonts w:asciiTheme="minorHAnsi" w:eastAsia="Times New Roman" w:hAnsiTheme="minorHAnsi" w:cs="Times New Roman"/>
          <w:b/>
          <w:vertAlign w:val="subscript"/>
        </w:rPr>
        <w:t>05</w:t>
      </w:r>
      <w:r w:rsidRPr="00DF1324">
        <w:rPr>
          <w:rFonts w:asciiTheme="minorHAnsi" w:eastAsia="Times New Roman" w:hAnsiTheme="minorHAnsi" w:cs="Times New Roman"/>
          <w:b/>
        </w:rPr>
        <w:t xml:space="preserve"> estimates and confidence limits for malathion saltwater invertebrates </w:t>
      </w:r>
    </w:p>
    <w:p w14:paraId="45F52979" w14:textId="77777777" w:rsidR="00932D0A" w:rsidRPr="00464F74" w:rsidRDefault="00932D0A" w:rsidP="00BA61B5">
      <w:pPr>
        <w:spacing w:after="0" w:line="240" w:lineRule="auto"/>
        <w:rPr>
          <w:rFonts w:asciiTheme="minorHAnsi" w:hAnsiTheme="minorHAnsi"/>
        </w:rPr>
      </w:pPr>
    </w:p>
    <w:p w14:paraId="3B6BEF85" w14:textId="4F469C5B" w:rsidR="00EB3264" w:rsidRPr="00464F74" w:rsidRDefault="00DF1324" w:rsidP="00BA61B5">
      <w:pPr>
        <w:spacing w:after="0" w:line="240" w:lineRule="auto"/>
        <w:rPr>
          <w:rFonts w:asciiTheme="minorHAnsi" w:hAnsiTheme="minorHAnsi"/>
        </w:rPr>
      </w:pPr>
      <w:r>
        <w:rPr>
          <w:rFonts w:asciiTheme="minorHAnsi" w:eastAsia="Times New Roman" w:hAnsiTheme="minorHAnsi" w:cs="Times New Roman"/>
        </w:rPr>
        <w:t xml:space="preserve">Plots such as </w:t>
      </w:r>
      <w:r w:rsidR="00EA25C0">
        <w:rPr>
          <w:rFonts w:asciiTheme="minorHAnsi" w:eastAsia="Times New Roman" w:hAnsiTheme="minorHAnsi" w:cs="Times New Roman"/>
          <w:b/>
        </w:rPr>
        <w:t>Figures</w:t>
      </w:r>
      <w:r w:rsidRPr="00DF1324">
        <w:rPr>
          <w:rFonts w:asciiTheme="minorHAnsi" w:eastAsia="Times New Roman" w:hAnsiTheme="minorHAnsi" w:cs="Times New Roman"/>
          <w:b/>
        </w:rPr>
        <w:t xml:space="preserve"> </w:t>
      </w:r>
      <w:r w:rsidR="008B69BF">
        <w:rPr>
          <w:rFonts w:asciiTheme="minorHAnsi" w:eastAsia="Times New Roman" w:hAnsiTheme="minorHAnsi" w:cs="Times New Roman"/>
          <w:b/>
        </w:rPr>
        <w:t>A 1-5.</w:t>
      </w:r>
      <w:r w:rsidRPr="00DF1324">
        <w:rPr>
          <w:rFonts w:asciiTheme="minorHAnsi" w:eastAsia="Times New Roman" w:hAnsiTheme="minorHAnsi" w:cs="Times New Roman"/>
          <w:b/>
        </w:rPr>
        <w:t xml:space="preserve">5 – </w:t>
      </w:r>
      <w:r w:rsidR="008B69BF">
        <w:rPr>
          <w:rFonts w:asciiTheme="minorHAnsi" w:eastAsia="Times New Roman" w:hAnsiTheme="minorHAnsi" w:cs="Times New Roman"/>
          <w:b/>
        </w:rPr>
        <w:t>A 1-5.</w:t>
      </w:r>
      <w:r w:rsidRPr="00DF1324">
        <w:rPr>
          <w:rFonts w:asciiTheme="minorHAnsi" w:eastAsia="Times New Roman" w:hAnsiTheme="minorHAnsi" w:cs="Times New Roman"/>
          <w:b/>
        </w:rPr>
        <w:t>7</w:t>
      </w:r>
      <w:r w:rsidR="009578AC" w:rsidRPr="00464F74">
        <w:rPr>
          <w:rFonts w:asciiTheme="minorHAnsi" w:eastAsia="Times New Roman" w:hAnsiTheme="minorHAnsi" w:cs="Times New Roman"/>
        </w:rPr>
        <w:t xml:space="preserve"> may be useful for deciding between HC</w:t>
      </w:r>
      <w:r w:rsidR="009578AC" w:rsidRPr="00464F74">
        <w:rPr>
          <w:rFonts w:asciiTheme="minorHAnsi" w:eastAsia="Times New Roman" w:hAnsiTheme="minorHAnsi" w:cs="Times New Roman"/>
          <w:vertAlign w:val="subscript"/>
        </w:rPr>
        <w:t>05</w:t>
      </w:r>
      <w:r w:rsidR="009578AC" w:rsidRPr="00464F74">
        <w:rPr>
          <w:rFonts w:asciiTheme="minorHAnsi" w:eastAsia="Times New Roman" w:hAnsiTheme="minorHAnsi" w:cs="Times New Roman"/>
        </w:rPr>
        <w:t xml:space="preserve"> estimates when competition between distributions is tight (</w:t>
      </w:r>
      <w:r w:rsidR="009578AC" w:rsidRPr="00464F74">
        <w:rPr>
          <w:rFonts w:asciiTheme="minorHAnsi" w:eastAsia="Times New Roman" w:hAnsiTheme="minorHAnsi" w:cs="Times New Roman"/>
          <w:i/>
        </w:rPr>
        <w:t>e.g.,</w:t>
      </w:r>
      <w:r w:rsidR="009578AC" w:rsidRPr="00464F74">
        <w:rPr>
          <w:rFonts w:asciiTheme="minorHAnsi" w:eastAsia="Times New Roman" w:hAnsiTheme="minorHAnsi" w:cs="Times New Roman"/>
        </w:rPr>
        <w:t xml:space="preserve"> ΔAIC</w:t>
      </w:r>
      <w:r w:rsidR="009578AC" w:rsidRPr="00464F74">
        <w:rPr>
          <w:rFonts w:asciiTheme="minorHAnsi" w:eastAsia="Times New Roman" w:hAnsiTheme="minorHAnsi" w:cs="Times New Roman"/>
          <w:vertAlign w:val="subscript"/>
        </w:rPr>
        <w:t>c</w:t>
      </w:r>
      <w:r w:rsidR="009578AC" w:rsidRPr="00464F74">
        <w:rPr>
          <w:rFonts w:asciiTheme="minorHAnsi" w:eastAsia="Times New Roman" w:hAnsiTheme="minorHAnsi" w:cs="Times New Roman"/>
        </w:rPr>
        <w:t xml:space="preserve"> values small).  Another option in such conditions is to use model averaging to produce a consensus estimate of the HC</w:t>
      </w:r>
      <w:r w:rsidR="009578AC" w:rsidRPr="00464F74">
        <w:rPr>
          <w:rFonts w:asciiTheme="minorHAnsi" w:eastAsia="Times New Roman" w:hAnsiTheme="minorHAnsi" w:cs="Times New Roman"/>
          <w:vertAlign w:val="subscript"/>
        </w:rPr>
        <w:t>05</w:t>
      </w:r>
      <w:r w:rsidR="009578AC" w:rsidRPr="00464F74">
        <w:rPr>
          <w:rFonts w:asciiTheme="minorHAnsi" w:eastAsia="Times New Roman" w:hAnsiTheme="minorHAnsi" w:cs="Times New Roman"/>
        </w:rPr>
        <w:t xml:space="preserve"> that uses information across distributions. For the fitting methods discussed here, such methods are available only for distributions fit using maximum likelihood. In essence, this involves using the AIC weights (</w:t>
      </w:r>
      <w:r w:rsidR="009578AC" w:rsidRPr="00DF1324">
        <w:rPr>
          <w:rFonts w:asciiTheme="minorHAnsi" w:eastAsia="Times New Roman" w:hAnsiTheme="minorHAnsi" w:cs="Times New Roman"/>
          <w:b/>
        </w:rPr>
        <w:t xml:space="preserve">Tables </w:t>
      </w:r>
      <w:r w:rsidR="008B69BF">
        <w:rPr>
          <w:rFonts w:asciiTheme="minorHAnsi" w:eastAsia="Times New Roman" w:hAnsiTheme="minorHAnsi" w:cs="Times New Roman"/>
          <w:b/>
        </w:rPr>
        <w:t>A 1-5.</w:t>
      </w:r>
      <w:r w:rsidR="009578AC" w:rsidRPr="00DF1324">
        <w:rPr>
          <w:rFonts w:asciiTheme="minorHAnsi" w:eastAsia="Times New Roman" w:hAnsiTheme="minorHAnsi" w:cs="Times New Roman"/>
          <w:b/>
        </w:rPr>
        <w:t xml:space="preserve">2 – </w:t>
      </w:r>
      <w:r w:rsidR="008B69BF">
        <w:rPr>
          <w:rFonts w:asciiTheme="minorHAnsi" w:eastAsia="Times New Roman" w:hAnsiTheme="minorHAnsi" w:cs="Times New Roman"/>
          <w:b/>
        </w:rPr>
        <w:t>A 1-5.</w:t>
      </w:r>
      <w:r w:rsidR="009578AC" w:rsidRPr="00DF1324">
        <w:rPr>
          <w:rFonts w:asciiTheme="minorHAnsi" w:eastAsia="Times New Roman" w:hAnsiTheme="minorHAnsi" w:cs="Times New Roman"/>
          <w:b/>
        </w:rPr>
        <w:t>4</w:t>
      </w:r>
      <w:r w:rsidR="009578AC" w:rsidRPr="00464F74">
        <w:rPr>
          <w:rFonts w:asciiTheme="minorHAnsi" w:eastAsia="Times New Roman" w:hAnsiTheme="minorHAnsi" w:cs="Times New Roman"/>
        </w:rPr>
        <w:t>) to produce a weighted average HC</w:t>
      </w:r>
      <w:r w:rsidR="009578AC" w:rsidRPr="00464F74">
        <w:rPr>
          <w:rFonts w:asciiTheme="minorHAnsi" w:eastAsia="Times New Roman" w:hAnsiTheme="minorHAnsi" w:cs="Times New Roman"/>
          <w:vertAlign w:val="subscript"/>
        </w:rPr>
        <w:t>05</w:t>
      </w:r>
      <w:r w:rsidR="009578AC" w:rsidRPr="00464F74">
        <w:rPr>
          <w:rFonts w:asciiTheme="minorHAnsi" w:eastAsia="Times New Roman" w:hAnsiTheme="minorHAnsi" w:cs="Times New Roman"/>
        </w:rPr>
        <w:t xml:space="preserve"> estimate with associated confidence interval, and methods are outlined in standard texts on model-averaging (e.g., Burnham and Anderson, 2002, Anderson 2008).  For the two examples presented above, the model-averaged HC</w:t>
      </w:r>
      <w:r w:rsidR="009578AC" w:rsidRPr="00DF1324">
        <w:rPr>
          <w:rFonts w:asciiTheme="minorHAnsi" w:eastAsia="Times New Roman" w:hAnsiTheme="minorHAnsi" w:cs="Times New Roman"/>
          <w:vertAlign w:val="subscript"/>
        </w:rPr>
        <w:t>05</w:t>
      </w:r>
      <w:r w:rsidR="009578AC" w:rsidRPr="00464F74">
        <w:rPr>
          <w:rFonts w:asciiTheme="minorHAnsi" w:eastAsia="Times New Roman" w:hAnsiTheme="minorHAnsi" w:cs="Times New Roman"/>
        </w:rPr>
        <w:t xml:space="preserve"> estimates and standard errors were 0.40 (0.52) </w:t>
      </w:r>
      <w:r w:rsidR="009578AC" w:rsidRPr="00464F74">
        <w:rPr>
          <w:rFonts w:asciiTheme="minorHAnsi" w:hAnsiTheme="minorHAnsi"/>
        </w:rPr>
        <w:t>μ</w:t>
      </w:r>
      <w:r w:rsidR="009578AC" w:rsidRPr="00464F74">
        <w:rPr>
          <w:rFonts w:asciiTheme="minorHAnsi" w:eastAsia="Times New Roman" w:hAnsiTheme="minorHAnsi" w:cs="Times New Roman"/>
        </w:rPr>
        <w:t xml:space="preserve">g/L </w:t>
      </w:r>
      <w:r w:rsidR="000A1729" w:rsidRPr="00464F74">
        <w:rPr>
          <w:rFonts w:asciiTheme="minorHAnsi" w:eastAsia="Times New Roman" w:hAnsiTheme="minorHAnsi" w:cs="Times New Roman"/>
        </w:rPr>
        <w:t xml:space="preserve">for </w:t>
      </w:r>
      <w:r w:rsidR="009578AC" w:rsidRPr="00464F74">
        <w:rPr>
          <w:rFonts w:asciiTheme="minorHAnsi" w:eastAsia="Times New Roman" w:hAnsiTheme="minorHAnsi" w:cs="Times New Roman"/>
        </w:rPr>
        <w:t xml:space="preserve">freshwater invertebrates and 1.7 (1.3) </w:t>
      </w:r>
      <w:r w:rsidR="009578AC" w:rsidRPr="00464F74">
        <w:rPr>
          <w:rFonts w:asciiTheme="minorHAnsi" w:hAnsiTheme="minorHAnsi"/>
        </w:rPr>
        <w:t>μ</w:t>
      </w:r>
      <w:r w:rsidR="009578AC" w:rsidRPr="00464F74">
        <w:rPr>
          <w:rFonts w:asciiTheme="minorHAnsi" w:eastAsia="Times New Roman" w:hAnsiTheme="minorHAnsi" w:cs="Times New Roman"/>
        </w:rPr>
        <w:t>g/L for saltwater invertebrates. The latter estimates excluded fits of the Burr distribution due to lack-of-fit. Use of model-averaged values may help protect against reliance upon a single distribution when there is a relatively large degree of uncertainty about which distribution best fits the data.</w:t>
      </w:r>
      <w:r w:rsidR="00BB664E" w:rsidRPr="00464F74">
        <w:rPr>
          <w:rFonts w:asciiTheme="minorHAnsi" w:eastAsia="Times New Roman" w:hAnsiTheme="minorHAnsi" w:cs="Times New Roman"/>
        </w:rPr>
        <w:t xml:space="preserve"> Ultimately, the analyst uses best professional judgement in determining the best distribution through consideration of the available information discussed above.</w:t>
      </w:r>
    </w:p>
    <w:p w14:paraId="36D0A113" w14:textId="77777777" w:rsidR="00EB3264" w:rsidRPr="00464F74" w:rsidRDefault="00EB3264" w:rsidP="00BA61B5">
      <w:pPr>
        <w:spacing w:after="0" w:line="240" w:lineRule="auto"/>
        <w:rPr>
          <w:rFonts w:asciiTheme="minorHAnsi" w:hAnsiTheme="minorHAnsi"/>
        </w:rPr>
      </w:pPr>
    </w:p>
    <w:p w14:paraId="7CC034FC" w14:textId="77777777" w:rsidR="00EB3264" w:rsidRPr="00464F74" w:rsidRDefault="00EB3264" w:rsidP="00BA61B5">
      <w:pPr>
        <w:spacing w:after="0" w:line="240" w:lineRule="auto"/>
        <w:rPr>
          <w:rFonts w:asciiTheme="minorHAnsi" w:hAnsiTheme="minorHAnsi"/>
        </w:rPr>
      </w:pPr>
    </w:p>
    <w:p w14:paraId="74BD94A4" w14:textId="77777777" w:rsidR="00EB3264" w:rsidRPr="00464F74" w:rsidRDefault="009578AC" w:rsidP="00BA61B5">
      <w:pPr>
        <w:numPr>
          <w:ilvl w:val="0"/>
          <w:numId w:val="3"/>
        </w:numPr>
        <w:spacing w:after="0" w:line="240" w:lineRule="auto"/>
        <w:ind w:hanging="360"/>
        <w:contextualSpacing/>
        <w:rPr>
          <w:rFonts w:asciiTheme="minorHAnsi" w:eastAsia="Times New Roman" w:hAnsiTheme="minorHAnsi" w:cs="Times New Roman"/>
          <w:b/>
        </w:rPr>
      </w:pPr>
      <w:r w:rsidRPr="00464F74">
        <w:rPr>
          <w:rFonts w:asciiTheme="minorHAnsi" w:eastAsia="Times New Roman" w:hAnsiTheme="minorHAnsi" w:cs="Times New Roman"/>
          <w:b/>
        </w:rPr>
        <w:t>Estimating threshold concentrations</w:t>
      </w:r>
    </w:p>
    <w:p w14:paraId="27FC4367" w14:textId="77777777" w:rsidR="00EB3264" w:rsidRPr="00464F74" w:rsidRDefault="00EB3264" w:rsidP="00BA61B5">
      <w:pPr>
        <w:spacing w:after="0" w:line="240" w:lineRule="auto"/>
        <w:ind w:left="720"/>
        <w:rPr>
          <w:rFonts w:asciiTheme="minorHAnsi" w:hAnsiTheme="minorHAnsi"/>
        </w:rPr>
      </w:pPr>
    </w:p>
    <w:p w14:paraId="23ABE77D" w14:textId="025B5652" w:rsidR="007D07C8" w:rsidRDefault="009578AC" w:rsidP="00BA61B5">
      <w:pPr>
        <w:spacing w:after="0" w:line="240" w:lineRule="auto"/>
        <w:rPr>
          <w:rFonts w:asciiTheme="minorHAnsi" w:eastAsia="Times New Roman" w:hAnsiTheme="minorHAnsi" w:cs="Times New Roman"/>
        </w:rPr>
      </w:pPr>
      <w:r w:rsidRPr="00464F74">
        <w:rPr>
          <w:rFonts w:asciiTheme="minorHAnsi" w:eastAsia="Times New Roman" w:hAnsiTheme="minorHAnsi" w:cs="Times New Roman"/>
        </w:rPr>
        <w:lastRenderedPageBreak/>
        <w:t xml:space="preserve">The threshold concentrations can be </w:t>
      </w:r>
      <w:r w:rsidR="008C6095" w:rsidRPr="00464F74">
        <w:rPr>
          <w:rFonts w:asciiTheme="minorHAnsi" w:eastAsia="Times New Roman" w:hAnsiTheme="minorHAnsi" w:cs="Times New Roman"/>
        </w:rPr>
        <w:t>estimate</w:t>
      </w:r>
      <w:r w:rsidRPr="00464F74">
        <w:rPr>
          <w:rFonts w:asciiTheme="minorHAnsi" w:eastAsia="Times New Roman" w:hAnsiTheme="minorHAnsi" w:cs="Times New Roman"/>
        </w:rPr>
        <w:t>d using a probit-dose-response curve for the fifth percentile species (whose sensitivity is represented by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In order to </w:t>
      </w:r>
      <w:r w:rsidR="008C6095" w:rsidRPr="00464F74">
        <w:rPr>
          <w:rFonts w:asciiTheme="minorHAnsi" w:eastAsia="Times New Roman" w:hAnsiTheme="minorHAnsi" w:cs="Times New Roman"/>
        </w:rPr>
        <w:t>estimate</w:t>
      </w:r>
      <w:r w:rsidRPr="00464F74">
        <w:rPr>
          <w:rFonts w:asciiTheme="minorHAnsi" w:eastAsia="Times New Roman" w:hAnsiTheme="minorHAnsi" w:cs="Times New Roman"/>
        </w:rPr>
        <w:t xml:space="preserve"> the threshold concentrations, it is necessary to derive a slope estimate that is relevant to the fifth percentile species of the SSD. The species with endpoints that are near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will be used to derive slope data representative of the fifth percentile species. The median estimate of the available slopes will be used as well as a range of available values. If no slope is available for a specific LC/LD/EC</w:t>
      </w:r>
      <w:r w:rsidRPr="00464F74">
        <w:rPr>
          <w:rFonts w:asciiTheme="minorHAnsi" w:eastAsia="Times New Roman" w:hAnsiTheme="minorHAnsi" w:cs="Times New Roman"/>
          <w:vertAlign w:val="subscript"/>
        </w:rPr>
        <w:t>50</w:t>
      </w:r>
      <w:r w:rsidRPr="00464F74">
        <w:rPr>
          <w:rFonts w:asciiTheme="minorHAnsi" w:eastAsia="Times New Roman" w:hAnsiTheme="minorHAnsi" w:cs="Times New Roman"/>
        </w:rPr>
        <w:t>, then the default central estimate of 4.5 will be used.</w:t>
      </w:r>
      <w:r w:rsidR="007D07C8">
        <w:rPr>
          <w:rFonts w:asciiTheme="minorHAnsi" w:eastAsia="Times New Roman" w:hAnsiTheme="minorHAnsi" w:cs="Times New Roman"/>
        </w:rPr>
        <w:t xml:space="preserve">  The specific equation used to calculate the threshold are:</w:t>
      </w:r>
    </w:p>
    <w:p w14:paraId="64B34829" w14:textId="77777777" w:rsidR="007D07C8" w:rsidRDefault="007D07C8" w:rsidP="00BA61B5">
      <w:pPr>
        <w:spacing w:after="0" w:line="240" w:lineRule="auto"/>
        <w:rPr>
          <w:rFonts w:asciiTheme="minorHAnsi" w:eastAsia="Times New Roman" w:hAnsiTheme="minorHAnsi" w:cs="Times New Roman"/>
        </w:rPr>
      </w:pPr>
    </w:p>
    <w:p w14:paraId="0E370D95" w14:textId="77777777" w:rsidR="007D07C8" w:rsidRDefault="007D07C8" w:rsidP="00BC413E">
      <w:pPr>
        <w:spacing w:after="0" w:line="240" w:lineRule="auto"/>
        <w:ind w:firstLine="720"/>
        <w:rPr>
          <w:rFonts w:asciiTheme="minorHAnsi" w:eastAsia="Times New Roman" w:hAnsiTheme="minorHAnsi" w:cs="Times New Roman"/>
        </w:rPr>
      </w:pPr>
      <w:r w:rsidRPr="007D07C8">
        <w:rPr>
          <w:rFonts w:asciiTheme="minorHAnsi" w:eastAsia="Times New Roman" w:hAnsiTheme="minorHAnsi" w:cs="Times New Roman"/>
        </w:rPr>
        <w:t>Log</w:t>
      </w:r>
      <w:r w:rsidRPr="00BC413E">
        <w:rPr>
          <w:rFonts w:asciiTheme="minorHAnsi" w:eastAsia="Times New Roman" w:hAnsiTheme="minorHAnsi" w:cs="Times New Roman"/>
          <w:vertAlign w:val="subscript"/>
        </w:rPr>
        <w:t>10</w:t>
      </w:r>
      <w:r>
        <w:rPr>
          <w:rFonts w:asciiTheme="minorHAnsi" w:eastAsia="Times New Roman" w:hAnsiTheme="minorHAnsi" w:cs="Times New Roman"/>
        </w:rPr>
        <w:t>(Threshold)</w:t>
      </w:r>
      <w:r w:rsidRPr="007D07C8">
        <w:rPr>
          <w:rFonts w:asciiTheme="minorHAnsi" w:eastAsia="Times New Roman" w:hAnsiTheme="minorHAnsi" w:cs="Times New Roman"/>
        </w:rPr>
        <w:t>=log</w:t>
      </w:r>
      <w:r w:rsidRPr="00BC413E">
        <w:rPr>
          <w:rFonts w:asciiTheme="minorHAnsi" w:eastAsia="Times New Roman" w:hAnsiTheme="minorHAnsi" w:cs="Times New Roman"/>
          <w:vertAlign w:val="subscript"/>
        </w:rPr>
        <w:t>10</w:t>
      </w:r>
      <w:r w:rsidRPr="007D07C8">
        <w:rPr>
          <w:rFonts w:asciiTheme="minorHAnsi" w:eastAsia="Times New Roman" w:hAnsiTheme="minorHAnsi" w:cs="Times New Roman"/>
        </w:rPr>
        <w:t>(</w:t>
      </w:r>
      <w:r>
        <w:rPr>
          <w:rFonts w:asciiTheme="minorHAnsi" w:eastAsia="Times New Roman" w:hAnsiTheme="minorHAnsi" w:cs="Times New Roman"/>
        </w:rPr>
        <w:t>HC05)+z/slope</w:t>
      </w:r>
    </w:p>
    <w:p w14:paraId="2A18D339" w14:textId="77777777" w:rsidR="007D07C8" w:rsidRDefault="007D07C8" w:rsidP="007D07C8">
      <w:pPr>
        <w:spacing w:after="0" w:line="240" w:lineRule="auto"/>
        <w:rPr>
          <w:rFonts w:asciiTheme="minorHAnsi" w:eastAsia="Times New Roman" w:hAnsiTheme="minorHAnsi" w:cs="Times New Roman"/>
        </w:rPr>
      </w:pPr>
    </w:p>
    <w:p w14:paraId="13B28895" w14:textId="3604DD84" w:rsidR="00EB3264" w:rsidRDefault="007D07C8" w:rsidP="007D07C8">
      <w:pPr>
        <w:spacing w:after="0" w:line="240" w:lineRule="auto"/>
        <w:rPr>
          <w:rFonts w:asciiTheme="minorHAnsi" w:eastAsia="Times New Roman" w:hAnsiTheme="minorHAnsi" w:cs="Times New Roman"/>
        </w:rPr>
      </w:pPr>
      <w:r>
        <w:rPr>
          <w:rFonts w:asciiTheme="minorHAnsi" w:eastAsia="Times New Roman" w:hAnsiTheme="minorHAnsi" w:cs="Times New Roman"/>
        </w:rPr>
        <w:t xml:space="preserve">In the above equation, z is the </w:t>
      </w:r>
      <w:r w:rsidR="00F1788D">
        <w:rPr>
          <w:rFonts w:asciiTheme="minorHAnsi" w:eastAsia="Times New Roman" w:hAnsiTheme="minorHAnsi" w:cs="Times New Roman"/>
        </w:rPr>
        <w:t>quantile of a standard normal distribution</w:t>
      </w:r>
      <w:r>
        <w:rPr>
          <w:rFonts w:asciiTheme="minorHAnsi" w:eastAsia="Times New Roman" w:hAnsiTheme="minorHAnsi" w:cs="Times New Roman"/>
        </w:rPr>
        <w:t xml:space="preserve"> associated with the desired probability (10</w:t>
      </w:r>
      <w:r w:rsidRPr="00BC413E">
        <w:rPr>
          <w:rFonts w:asciiTheme="minorHAnsi" w:eastAsia="Times New Roman" w:hAnsiTheme="minorHAnsi" w:cs="Times New Roman"/>
          <w:vertAlign w:val="superscript"/>
        </w:rPr>
        <w:t>-6</w:t>
      </w:r>
      <w:r>
        <w:rPr>
          <w:rFonts w:asciiTheme="minorHAnsi" w:eastAsia="Times New Roman" w:hAnsiTheme="minorHAnsi" w:cs="Times New Roman"/>
        </w:rPr>
        <w:t xml:space="preserve"> for direct effects, 10</w:t>
      </w:r>
      <w:r w:rsidRPr="00BC413E">
        <w:rPr>
          <w:rFonts w:asciiTheme="minorHAnsi" w:eastAsia="Times New Roman" w:hAnsiTheme="minorHAnsi" w:cs="Times New Roman"/>
          <w:vertAlign w:val="superscript"/>
        </w:rPr>
        <w:t>-1</w:t>
      </w:r>
      <w:r>
        <w:rPr>
          <w:rFonts w:asciiTheme="minorHAnsi" w:eastAsia="Times New Roman" w:hAnsiTheme="minorHAnsi" w:cs="Times New Roman"/>
        </w:rPr>
        <w:t xml:space="preserve"> for indirect effects).</w:t>
      </w:r>
    </w:p>
    <w:p w14:paraId="432E7E84" w14:textId="77777777" w:rsidR="00EB3264" w:rsidRPr="00464F74" w:rsidRDefault="00EB3264" w:rsidP="00BA61B5">
      <w:pPr>
        <w:spacing w:after="0" w:line="240" w:lineRule="auto"/>
        <w:rPr>
          <w:rFonts w:asciiTheme="minorHAnsi" w:hAnsiTheme="minorHAnsi"/>
        </w:rPr>
      </w:pPr>
    </w:p>
    <w:p w14:paraId="69B8653E" w14:textId="794256F1" w:rsidR="00EB3264" w:rsidRPr="00464F74" w:rsidRDefault="009578AC" w:rsidP="00BA61B5">
      <w:pPr>
        <w:spacing w:after="0" w:line="240" w:lineRule="auto"/>
        <w:rPr>
          <w:rFonts w:asciiTheme="minorHAnsi" w:hAnsiTheme="minorHAnsi"/>
        </w:rPr>
      </w:pPr>
      <w:r w:rsidRPr="00464F74">
        <w:rPr>
          <w:rFonts w:asciiTheme="minorHAnsi" w:eastAsia="Times New Roman" w:hAnsiTheme="minorHAnsi" w:cs="Times New Roman"/>
        </w:rPr>
        <w:t xml:space="preserve">For direct effects, the threshold concentration will be </w:t>
      </w:r>
      <w:r w:rsidR="008C6095" w:rsidRPr="00464F74">
        <w:rPr>
          <w:rFonts w:asciiTheme="minorHAnsi" w:eastAsia="Times New Roman" w:hAnsiTheme="minorHAnsi" w:cs="Times New Roman"/>
        </w:rPr>
        <w:t>estimate</w:t>
      </w:r>
      <w:r w:rsidRPr="00464F74">
        <w:rPr>
          <w:rFonts w:asciiTheme="minorHAnsi" w:eastAsia="Times New Roman" w:hAnsiTheme="minorHAnsi" w:cs="Times New Roman"/>
        </w:rPr>
        <w:t>d as 1/10,000</w:t>
      </w:r>
      <w:r w:rsidRPr="00464F74">
        <w:rPr>
          <w:rFonts w:asciiTheme="minorHAnsi" w:eastAsia="Times New Roman" w:hAnsiTheme="minorHAnsi" w:cs="Times New Roman"/>
          <w:vertAlign w:val="superscript"/>
        </w:rPr>
        <w:t>th</w:t>
      </w:r>
      <w:r w:rsidRPr="00464F74">
        <w:rPr>
          <w:rFonts w:asciiTheme="minorHAnsi" w:eastAsia="Times New Roman" w:hAnsiTheme="minorHAnsi" w:cs="Times New Roman"/>
        </w:rPr>
        <w:t xml:space="preserve"> percentile of the fitted dose-response with mean LC</w:t>
      </w:r>
      <w:r w:rsidRPr="00464F74">
        <w:rPr>
          <w:rFonts w:asciiTheme="minorHAnsi" w:eastAsia="Times New Roman" w:hAnsiTheme="minorHAnsi" w:cs="Times New Roman"/>
          <w:vertAlign w:val="subscript"/>
        </w:rPr>
        <w:t>50</w:t>
      </w:r>
      <w:r w:rsidRPr="00464F74">
        <w:rPr>
          <w:rFonts w:asciiTheme="minorHAnsi" w:eastAsia="Times New Roman" w:hAnsiTheme="minorHAnsi" w:cs="Times New Roman"/>
        </w:rPr>
        <w:t xml:space="preserve"> equal to the estimated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and slope as described immediately above. For indirect effects, the threshold concentration will be </w:t>
      </w:r>
      <w:r w:rsidR="008C6095" w:rsidRPr="00464F74">
        <w:rPr>
          <w:rFonts w:asciiTheme="minorHAnsi" w:eastAsia="Times New Roman" w:hAnsiTheme="minorHAnsi" w:cs="Times New Roman"/>
        </w:rPr>
        <w:t>estimate</w:t>
      </w:r>
      <w:r w:rsidRPr="00464F74">
        <w:rPr>
          <w:rFonts w:asciiTheme="minorHAnsi" w:eastAsia="Times New Roman" w:hAnsiTheme="minorHAnsi" w:cs="Times New Roman"/>
        </w:rPr>
        <w:t>d as the 10% effect level based on the LC</w:t>
      </w:r>
      <w:r w:rsidRPr="00464F74">
        <w:rPr>
          <w:rFonts w:asciiTheme="minorHAnsi" w:eastAsia="Times New Roman" w:hAnsiTheme="minorHAnsi" w:cs="Times New Roman"/>
          <w:vertAlign w:val="subscript"/>
        </w:rPr>
        <w:t>50</w:t>
      </w:r>
      <w:r w:rsidRPr="00464F74">
        <w:rPr>
          <w:rFonts w:asciiTheme="minorHAnsi" w:eastAsia="Times New Roman" w:hAnsiTheme="minorHAnsi" w:cs="Times New Roman"/>
        </w:rPr>
        <w:t xml:space="preserve"> and slope (this is essentially the LC</w:t>
      </w:r>
      <w:r w:rsidRPr="00464F74">
        <w:rPr>
          <w:rFonts w:asciiTheme="minorHAnsi" w:eastAsia="Times New Roman" w:hAnsiTheme="minorHAnsi" w:cs="Times New Roman"/>
          <w:vertAlign w:val="subscript"/>
        </w:rPr>
        <w:t>10</w:t>
      </w:r>
      <w:r w:rsidRPr="00464F74">
        <w:rPr>
          <w:rFonts w:asciiTheme="minorHAnsi" w:eastAsia="Times New Roman" w:hAnsiTheme="minorHAnsi" w:cs="Times New Roman"/>
        </w:rPr>
        <w:t>). In addition to the median estimate of the thresholds, uncertainty associated with those values will also be explored using the variability in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xml:space="preserve">. 95% confidence limits around the thresholds are </w:t>
      </w:r>
      <w:r w:rsidR="008C6095" w:rsidRPr="00464F74">
        <w:rPr>
          <w:rFonts w:asciiTheme="minorHAnsi" w:eastAsia="Times New Roman" w:hAnsiTheme="minorHAnsi" w:cs="Times New Roman"/>
        </w:rPr>
        <w:t>estimate</w:t>
      </w:r>
      <w:r w:rsidRPr="00464F74">
        <w:rPr>
          <w:rFonts w:asciiTheme="minorHAnsi" w:eastAsia="Times New Roman" w:hAnsiTheme="minorHAnsi" w:cs="Times New Roman"/>
        </w:rPr>
        <w:t>d by extrapolation from the 95% confidence limits around the HC</w:t>
      </w:r>
      <w:r w:rsidRPr="00464F74">
        <w:rPr>
          <w:rFonts w:asciiTheme="minorHAnsi" w:eastAsia="Times New Roman" w:hAnsiTheme="minorHAnsi" w:cs="Times New Roman"/>
          <w:vertAlign w:val="subscript"/>
        </w:rPr>
        <w:t>05</w:t>
      </w:r>
      <w:r w:rsidRPr="00464F74">
        <w:rPr>
          <w:rFonts w:asciiTheme="minorHAnsi" w:eastAsia="Times New Roman" w:hAnsiTheme="minorHAnsi" w:cs="Times New Roman"/>
        </w:rPr>
        <w:t>.  Uncertainty around the slope of the dose-response is not currently incorporated into these uncertainty estimates, but could be included manually by users by employing different plausible slopes.</w:t>
      </w:r>
    </w:p>
    <w:p w14:paraId="6210ECD0" w14:textId="77777777" w:rsidR="00EB3264" w:rsidRPr="00464F74" w:rsidRDefault="00EB3264" w:rsidP="00BA61B5">
      <w:pPr>
        <w:spacing w:after="0" w:line="240" w:lineRule="auto"/>
        <w:rPr>
          <w:rFonts w:asciiTheme="minorHAnsi" w:hAnsiTheme="minorHAnsi"/>
        </w:rPr>
      </w:pPr>
    </w:p>
    <w:p w14:paraId="706F90BA" w14:textId="0156E984" w:rsidR="00333ED1" w:rsidRPr="00464F74" w:rsidRDefault="00BA61B5" w:rsidP="00BA61B5">
      <w:pPr>
        <w:spacing w:after="0" w:line="240" w:lineRule="auto"/>
        <w:rPr>
          <w:rFonts w:asciiTheme="minorHAnsi" w:eastAsia="Times New Roman" w:hAnsiTheme="minorHAnsi" w:cs="Times New Roman"/>
        </w:rPr>
      </w:pPr>
      <w:r w:rsidRPr="00DF1324">
        <w:rPr>
          <w:rFonts w:asciiTheme="minorHAnsi" w:eastAsia="Times New Roman" w:hAnsiTheme="minorHAnsi" w:cs="Times New Roman"/>
          <w:b/>
        </w:rPr>
        <w:t xml:space="preserve">Tables </w:t>
      </w:r>
      <w:r w:rsidR="008B69BF">
        <w:rPr>
          <w:rFonts w:asciiTheme="minorHAnsi" w:eastAsia="Times New Roman" w:hAnsiTheme="minorHAnsi" w:cs="Times New Roman"/>
          <w:b/>
        </w:rPr>
        <w:t>A 1-5.</w:t>
      </w:r>
      <w:r w:rsidRPr="00DF1324">
        <w:rPr>
          <w:rFonts w:asciiTheme="minorHAnsi" w:eastAsia="Times New Roman" w:hAnsiTheme="minorHAnsi" w:cs="Times New Roman"/>
          <w:b/>
        </w:rPr>
        <w:t xml:space="preserve">10 – </w:t>
      </w:r>
      <w:r w:rsidR="008B69BF">
        <w:rPr>
          <w:rFonts w:asciiTheme="minorHAnsi" w:eastAsia="Times New Roman" w:hAnsiTheme="minorHAnsi" w:cs="Times New Roman"/>
          <w:b/>
        </w:rPr>
        <w:t>A 1-5.</w:t>
      </w:r>
      <w:r w:rsidRPr="00DF1324">
        <w:rPr>
          <w:rFonts w:asciiTheme="minorHAnsi" w:eastAsia="Times New Roman" w:hAnsiTheme="minorHAnsi" w:cs="Times New Roman"/>
          <w:b/>
        </w:rPr>
        <w:t>12</w:t>
      </w:r>
      <w:r w:rsidR="009578AC" w:rsidRPr="00464F74">
        <w:rPr>
          <w:rFonts w:asciiTheme="minorHAnsi" w:eastAsia="Times New Roman" w:hAnsiTheme="minorHAnsi" w:cs="Times New Roman"/>
        </w:rPr>
        <w:t xml:space="preserve"> illustrate the direct and indirect effects thresholds for pooled, freshwater, and saltwater invertebrates. These values were </w:t>
      </w:r>
      <w:r w:rsidR="008C6095" w:rsidRPr="00464F74">
        <w:rPr>
          <w:rFonts w:asciiTheme="minorHAnsi" w:eastAsia="Times New Roman" w:hAnsiTheme="minorHAnsi" w:cs="Times New Roman"/>
        </w:rPr>
        <w:t>estimate</w:t>
      </w:r>
      <w:r w:rsidR="009578AC" w:rsidRPr="00464F74">
        <w:rPr>
          <w:rFonts w:asciiTheme="minorHAnsi" w:eastAsia="Times New Roman" w:hAnsiTheme="minorHAnsi" w:cs="Times New Roman"/>
        </w:rPr>
        <w:t>d from the HC</w:t>
      </w:r>
      <w:r w:rsidR="009578AC" w:rsidRPr="00464F74">
        <w:rPr>
          <w:rFonts w:asciiTheme="minorHAnsi" w:eastAsia="Times New Roman" w:hAnsiTheme="minorHAnsi" w:cs="Times New Roman"/>
          <w:vertAlign w:val="subscript"/>
        </w:rPr>
        <w:t>05</w:t>
      </w:r>
      <w:r w:rsidR="009578AC" w:rsidRPr="00464F74">
        <w:rPr>
          <w:rFonts w:asciiTheme="minorHAnsi" w:eastAsia="Times New Roman" w:hAnsiTheme="minorHAnsi" w:cs="Times New Roman"/>
        </w:rPr>
        <w:t xml:space="preserve"> values depicted in </w:t>
      </w:r>
      <w:r w:rsidR="009578AC" w:rsidRPr="00DF1324">
        <w:rPr>
          <w:rFonts w:asciiTheme="minorHAnsi" w:eastAsia="Times New Roman" w:hAnsiTheme="minorHAnsi" w:cs="Times New Roman"/>
          <w:b/>
        </w:rPr>
        <w:t xml:space="preserve">Tables </w:t>
      </w:r>
      <w:r w:rsidR="008B69BF">
        <w:rPr>
          <w:rFonts w:asciiTheme="minorHAnsi" w:eastAsia="Times New Roman" w:hAnsiTheme="minorHAnsi" w:cs="Times New Roman"/>
          <w:b/>
        </w:rPr>
        <w:t>A 1-5.</w:t>
      </w:r>
      <w:r w:rsidR="009578AC" w:rsidRPr="00DF1324">
        <w:rPr>
          <w:rFonts w:asciiTheme="minorHAnsi" w:eastAsia="Times New Roman" w:hAnsiTheme="minorHAnsi" w:cs="Times New Roman"/>
          <w:b/>
        </w:rPr>
        <w:t>5</w:t>
      </w:r>
      <w:r w:rsidR="009578AC" w:rsidRPr="00464F74">
        <w:rPr>
          <w:rFonts w:asciiTheme="minorHAnsi" w:eastAsia="Times New Roman" w:hAnsiTheme="minorHAnsi" w:cs="Times New Roman"/>
        </w:rPr>
        <w:t xml:space="preserve"> and </w:t>
      </w:r>
      <w:r w:rsidR="008B69BF">
        <w:rPr>
          <w:rFonts w:asciiTheme="minorHAnsi" w:eastAsia="Times New Roman" w:hAnsiTheme="minorHAnsi" w:cs="Times New Roman"/>
          <w:b/>
        </w:rPr>
        <w:t>A 1-5.</w:t>
      </w:r>
      <w:r w:rsidR="009578AC" w:rsidRPr="00DF1324">
        <w:rPr>
          <w:rFonts w:asciiTheme="minorHAnsi" w:eastAsia="Times New Roman" w:hAnsiTheme="minorHAnsi" w:cs="Times New Roman"/>
          <w:b/>
        </w:rPr>
        <w:t>6</w:t>
      </w:r>
      <w:r w:rsidR="009578AC" w:rsidRPr="00464F74">
        <w:rPr>
          <w:rFonts w:asciiTheme="minorHAnsi" w:eastAsia="Times New Roman" w:hAnsiTheme="minorHAnsi" w:cs="Times New Roman"/>
        </w:rPr>
        <w:t>. No slope information was available for the species near the HC</w:t>
      </w:r>
      <w:r w:rsidR="009578AC" w:rsidRPr="00464F74">
        <w:rPr>
          <w:rFonts w:asciiTheme="minorHAnsi" w:eastAsia="Times New Roman" w:hAnsiTheme="minorHAnsi" w:cs="Times New Roman"/>
          <w:vertAlign w:val="subscript"/>
        </w:rPr>
        <w:t>05</w:t>
      </w:r>
      <w:r w:rsidR="009578AC" w:rsidRPr="00464F74">
        <w:rPr>
          <w:rFonts w:asciiTheme="minorHAnsi" w:eastAsia="Times New Roman" w:hAnsiTheme="minorHAnsi" w:cs="Times New Roman"/>
        </w:rPr>
        <w:t xml:space="preserve"> values for the two data sets, therefore, the default value of 4.5 was used. For freshwater invertebrates, the median estimate of the direct effects threshold is approximately 0.034 µg a.i./L (ppb), with a confidence interval that spans two orders of magnitude. For indirect effects due to impacts on invertebrate prey, the threshold is approximately 0.2 µg a.i./L (ppb), with a confidence interval spanning an order of magnitude. For saltwater invertebrates, the median estimate of the direct effects threshold is approximately 0.18 µg a.i./L, with a confidence interval that spans a little over an order of magnitude. For indirect effects due to impacts on invertebrates prey, the threshold is approximately 1.0 µg a.i./L, with a confidence interval spanning an order of magnitude. </w:t>
      </w:r>
    </w:p>
    <w:p w14:paraId="1C98AC9D" w14:textId="77777777" w:rsidR="00333ED1" w:rsidRPr="00464F74" w:rsidRDefault="00333ED1" w:rsidP="00BA61B5">
      <w:pPr>
        <w:spacing w:after="0" w:line="240" w:lineRule="auto"/>
        <w:rPr>
          <w:rFonts w:asciiTheme="minorHAnsi" w:eastAsia="Times New Roman" w:hAnsiTheme="minorHAnsi" w:cs="Times New Roman"/>
        </w:rPr>
      </w:pPr>
    </w:p>
    <w:p w14:paraId="3E59D9FA" w14:textId="1C7EE287" w:rsidR="00EB3264" w:rsidRPr="00464F74" w:rsidRDefault="00333ED1" w:rsidP="00BA61B5">
      <w:pPr>
        <w:spacing w:after="0" w:line="240" w:lineRule="auto"/>
        <w:rPr>
          <w:rFonts w:asciiTheme="minorHAnsi" w:hAnsiTheme="minorHAnsi"/>
        </w:rPr>
      </w:pPr>
      <w:r w:rsidRPr="00464F74">
        <w:rPr>
          <w:rFonts w:asciiTheme="minorHAnsi" w:eastAsia="Times New Roman" w:hAnsiTheme="minorHAnsi" w:cs="Times New Roman"/>
        </w:rPr>
        <w:t xml:space="preserve">The value from the SSD with </w:t>
      </w:r>
      <w:r w:rsidRPr="00464F74">
        <w:rPr>
          <w:rFonts w:asciiTheme="minorHAnsi" w:hAnsiTheme="minorHAnsi"/>
        </w:rPr>
        <w:t>the best fit based on maximum likelihood will be used for thresholds. This method offers the best statistical properties (asymptotically unbiased, minimum variance).  Future work will examine when other methods (graphical, moment estimators) may be better choices (</w:t>
      </w:r>
      <w:r w:rsidRPr="004D7D88">
        <w:rPr>
          <w:rFonts w:asciiTheme="minorHAnsi" w:hAnsiTheme="minorHAnsi"/>
          <w:i/>
        </w:rPr>
        <w:t>e.g.</w:t>
      </w:r>
      <w:r w:rsidRPr="00464F74">
        <w:rPr>
          <w:rFonts w:asciiTheme="minorHAnsi" w:hAnsiTheme="minorHAnsi"/>
        </w:rPr>
        <w:t>, potentially at small sample sizes).</w:t>
      </w:r>
    </w:p>
    <w:p w14:paraId="27271DE2" w14:textId="77777777" w:rsidR="00EB3264" w:rsidRPr="00464F74" w:rsidRDefault="009578AC" w:rsidP="00BA61B5">
      <w:pPr>
        <w:spacing w:after="0" w:line="240" w:lineRule="auto"/>
        <w:rPr>
          <w:rFonts w:asciiTheme="minorHAnsi" w:hAnsiTheme="minorHAnsi"/>
        </w:rPr>
      </w:pPr>
      <w:r w:rsidRPr="00464F74">
        <w:rPr>
          <w:rFonts w:asciiTheme="minorHAnsi" w:hAnsiTheme="minorHAnsi"/>
        </w:rPr>
        <w:br w:type="page"/>
      </w:r>
    </w:p>
    <w:p w14:paraId="22B23D1F" w14:textId="77777777" w:rsidR="00EB3264" w:rsidRPr="00464F74" w:rsidRDefault="00EB3264" w:rsidP="00BA61B5">
      <w:pPr>
        <w:spacing w:after="0" w:line="240" w:lineRule="auto"/>
        <w:rPr>
          <w:rFonts w:asciiTheme="minorHAnsi" w:hAnsiTheme="minorHAnsi"/>
        </w:rPr>
      </w:pPr>
    </w:p>
    <w:p w14:paraId="2ADF95D2" w14:textId="7E49200D" w:rsidR="00EB3264" w:rsidRPr="00464F74" w:rsidRDefault="00BA61B5" w:rsidP="00BA61B5">
      <w:pPr>
        <w:spacing w:after="0" w:line="240" w:lineRule="auto"/>
        <w:rPr>
          <w:rFonts w:asciiTheme="minorHAnsi" w:hAnsiTheme="minorHAnsi"/>
        </w:rPr>
      </w:pPr>
      <w:r w:rsidRPr="00DF1324">
        <w:rPr>
          <w:rFonts w:asciiTheme="minorHAnsi" w:eastAsia="Times New Roman" w:hAnsiTheme="minorHAnsi" w:cs="Times New Roman"/>
          <w:b/>
        </w:rPr>
        <w:t xml:space="preserve">Table </w:t>
      </w:r>
      <w:r w:rsidR="008B69BF">
        <w:rPr>
          <w:rFonts w:asciiTheme="minorHAnsi" w:eastAsia="Times New Roman" w:hAnsiTheme="minorHAnsi" w:cs="Times New Roman"/>
          <w:b/>
        </w:rPr>
        <w:t>A 1-5.</w:t>
      </w:r>
      <w:r w:rsidRPr="00DF1324">
        <w:rPr>
          <w:rFonts w:asciiTheme="minorHAnsi" w:eastAsia="Times New Roman" w:hAnsiTheme="minorHAnsi" w:cs="Times New Roman"/>
          <w:b/>
        </w:rPr>
        <w:t>10</w:t>
      </w:r>
      <w:r w:rsidR="009578AC" w:rsidRPr="00DF1324">
        <w:rPr>
          <w:rFonts w:asciiTheme="minorHAnsi" w:eastAsia="Times New Roman" w:hAnsiTheme="minorHAnsi" w:cs="Times New Roman"/>
          <w:b/>
        </w:rPr>
        <w:t>. Estimated direct and indirect effects thresholds for pooled invertebrates.</w:t>
      </w:r>
      <w:r w:rsidR="009578AC" w:rsidRPr="00464F74">
        <w:rPr>
          <w:rFonts w:asciiTheme="minorHAnsi" w:eastAsia="Times New Roman" w:hAnsiTheme="minorHAnsi" w:cs="Times New Roman"/>
        </w:rPr>
        <w:t xml:space="preserve"> Threshold values in µg a.i./L.</w:t>
      </w:r>
    </w:p>
    <w:tbl>
      <w:tblPr>
        <w:tblStyle w:val="a7"/>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990"/>
        <w:gridCol w:w="921"/>
        <w:gridCol w:w="1259"/>
        <w:gridCol w:w="1259"/>
        <w:gridCol w:w="1259"/>
        <w:gridCol w:w="1259"/>
        <w:gridCol w:w="1259"/>
      </w:tblGrid>
      <w:tr w:rsidR="00BA61B5" w:rsidRPr="00DF1324" w14:paraId="0F382C4E" w14:textId="77777777" w:rsidTr="00BA61B5">
        <w:trPr>
          <w:trHeight w:val="600"/>
        </w:trPr>
        <w:tc>
          <w:tcPr>
            <w:tcW w:w="1370" w:type="dxa"/>
            <w:vMerge w:val="restart"/>
            <w:vAlign w:val="center"/>
          </w:tcPr>
          <w:p w14:paraId="5E835EAC" w14:textId="77777777" w:rsidR="00BA61B5" w:rsidRPr="00DF1324" w:rsidRDefault="00BA61B5"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Distribution</w:t>
            </w:r>
          </w:p>
        </w:tc>
        <w:tc>
          <w:tcPr>
            <w:tcW w:w="990" w:type="dxa"/>
            <w:vMerge w:val="restart"/>
            <w:vAlign w:val="center"/>
          </w:tcPr>
          <w:p w14:paraId="4508979C" w14:textId="77777777" w:rsidR="00BA61B5" w:rsidRPr="00DF1324" w:rsidRDefault="00BA61B5"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Method</w:t>
            </w:r>
          </w:p>
          <w:p w14:paraId="75AD09BF" w14:textId="77777777" w:rsidR="00BA61B5" w:rsidRPr="00DF1324" w:rsidRDefault="00BA61B5" w:rsidP="00BA61B5">
            <w:pPr>
              <w:spacing w:after="0" w:line="240" w:lineRule="auto"/>
              <w:rPr>
                <w:rFonts w:asciiTheme="minorHAnsi" w:hAnsiTheme="minorHAnsi"/>
                <w:sz w:val="20"/>
                <w:szCs w:val="20"/>
              </w:rPr>
            </w:pPr>
          </w:p>
          <w:p w14:paraId="70D3CDF7" w14:textId="77777777" w:rsidR="00BA61B5" w:rsidRPr="00DF1324" w:rsidRDefault="00BA61B5" w:rsidP="00BA61B5">
            <w:pPr>
              <w:spacing w:after="0" w:line="240" w:lineRule="auto"/>
              <w:rPr>
                <w:rFonts w:asciiTheme="minorHAnsi" w:hAnsiTheme="minorHAnsi"/>
                <w:sz w:val="20"/>
                <w:szCs w:val="20"/>
              </w:rPr>
            </w:pPr>
          </w:p>
        </w:tc>
        <w:tc>
          <w:tcPr>
            <w:tcW w:w="3439" w:type="dxa"/>
            <w:gridSpan w:val="3"/>
            <w:vAlign w:val="bottom"/>
          </w:tcPr>
          <w:p w14:paraId="089162A3"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Direct effects threshold</w:t>
            </w:r>
          </w:p>
          <w:p w14:paraId="4C81BBE4"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 in a million)*</w:t>
            </w:r>
          </w:p>
        </w:tc>
        <w:tc>
          <w:tcPr>
            <w:tcW w:w="3777" w:type="dxa"/>
            <w:gridSpan w:val="3"/>
            <w:vAlign w:val="bottom"/>
          </w:tcPr>
          <w:p w14:paraId="2811E7E8"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Indirect effects threshold</w:t>
            </w:r>
          </w:p>
          <w:p w14:paraId="51FA6D19"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(10% mortality)*</w:t>
            </w:r>
          </w:p>
        </w:tc>
      </w:tr>
      <w:tr w:rsidR="00BA61B5" w:rsidRPr="00DF1324" w14:paraId="64470F04" w14:textId="77777777" w:rsidTr="00BA61B5">
        <w:trPr>
          <w:trHeight w:val="920"/>
        </w:trPr>
        <w:tc>
          <w:tcPr>
            <w:tcW w:w="1370" w:type="dxa"/>
            <w:vMerge/>
            <w:vAlign w:val="center"/>
          </w:tcPr>
          <w:p w14:paraId="7908661A" w14:textId="77777777" w:rsidR="00BA61B5" w:rsidRPr="00DF1324" w:rsidRDefault="00BA61B5" w:rsidP="00BA61B5">
            <w:pPr>
              <w:widowControl w:val="0"/>
              <w:spacing w:after="0" w:line="240" w:lineRule="auto"/>
              <w:rPr>
                <w:rFonts w:asciiTheme="minorHAnsi" w:hAnsiTheme="minorHAnsi"/>
                <w:sz w:val="20"/>
                <w:szCs w:val="20"/>
              </w:rPr>
            </w:pPr>
          </w:p>
        </w:tc>
        <w:tc>
          <w:tcPr>
            <w:tcW w:w="990" w:type="dxa"/>
            <w:vMerge/>
            <w:vAlign w:val="center"/>
          </w:tcPr>
          <w:p w14:paraId="476F1627" w14:textId="77777777" w:rsidR="00BA61B5" w:rsidRPr="00DF1324" w:rsidRDefault="00BA61B5" w:rsidP="00BA61B5">
            <w:pPr>
              <w:spacing w:after="0" w:line="240" w:lineRule="auto"/>
              <w:rPr>
                <w:rFonts w:asciiTheme="minorHAnsi" w:hAnsiTheme="minorHAnsi"/>
                <w:sz w:val="20"/>
                <w:szCs w:val="20"/>
              </w:rPr>
            </w:pPr>
          </w:p>
        </w:tc>
        <w:tc>
          <w:tcPr>
            <w:tcW w:w="921" w:type="dxa"/>
            <w:vAlign w:val="center"/>
          </w:tcPr>
          <w:p w14:paraId="0BB1AB71"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Median</w:t>
            </w:r>
          </w:p>
        </w:tc>
        <w:tc>
          <w:tcPr>
            <w:tcW w:w="1259" w:type="dxa"/>
            <w:vAlign w:val="center"/>
          </w:tcPr>
          <w:p w14:paraId="3A0AB64A"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Lower confidence limit</w:t>
            </w:r>
          </w:p>
        </w:tc>
        <w:tc>
          <w:tcPr>
            <w:tcW w:w="1259" w:type="dxa"/>
            <w:vAlign w:val="center"/>
          </w:tcPr>
          <w:p w14:paraId="47FFFD1D"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Upper confidence limit</w:t>
            </w:r>
          </w:p>
        </w:tc>
        <w:tc>
          <w:tcPr>
            <w:tcW w:w="1259" w:type="dxa"/>
            <w:vAlign w:val="center"/>
          </w:tcPr>
          <w:p w14:paraId="429E1F45"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Median</w:t>
            </w:r>
          </w:p>
        </w:tc>
        <w:tc>
          <w:tcPr>
            <w:tcW w:w="1259" w:type="dxa"/>
            <w:vAlign w:val="center"/>
          </w:tcPr>
          <w:p w14:paraId="47227CD2"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Lower confidence limit</w:t>
            </w:r>
          </w:p>
        </w:tc>
        <w:tc>
          <w:tcPr>
            <w:tcW w:w="1259" w:type="dxa"/>
            <w:vAlign w:val="center"/>
          </w:tcPr>
          <w:p w14:paraId="111B6D91"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Upper confidence limit</w:t>
            </w:r>
          </w:p>
        </w:tc>
      </w:tr>
      <w:tr w:rsidR="00EB3264" w:rsidRPr="00DF1324" w14:paraId="6122B881" w14:textId="77777777" w:rsidTr="00BA61B5">
        <w:trPr>
          <w:trHeight w:val="320"/>
        </w:trPr>
        <w:tc>
          <w:tcPr>
            <w:tcW w:w="1370" w:type="dxa"/>
            <w:vMerge w:val="restart"/>
            <w:vAlign w:val="center"/>
          </w:tcPr>
          <w:p w14:paraId="15180743"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normal</w:t>
            </w:r>
          </w:p>
        </w:tc>
        <w:tc>
          <w:tcPr>
            <w:tcW w:w="990" w:type="dxa"/>
            <w:vAlign w:val="center"/>
          </w:tcPr>
          <w:p w14:paraId="55DB6403"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21" w:type="dxa"/>
          </w:tcPr>
          <w:p w14:paraId="5C98BCA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0.0205</w:t>
            </w:r>
          </w:p>
        </w:tc>
        <w:tc>
          <w:tcPr>
            <w:tcW w:w="1259" w:type="dxa"/>
          </w:tcPr>
          <w:p w14:paraId="6A8A2C4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1.52E-08</w:t>
            </w:r>
          </w:p>
        </w:tc>
        <w:tc>
          <w:tcPr>
            <w:tcW w:w="1259" w:type="dxa"/>
          </w:tcPr>
          <w:p w14:paraId="51D1A94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0.1009</w:t>
            </w:r>
          </w:p>
        </w:tc>
        <w:tc>
          <w:tcPr>
            <w:tcW w:w="1259" w:type="dxa"/>
          </w:tcPr>
          <w:p w14:paraId="73583B4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0.1211</w:t>
            </w:r>
          </w:p>
        </w:tc>
        <w:tc>
          <w:tcPr>
            <w:tcW w:w="1259" w:type="dxa"/>
          </w:tcPr>
          <w:p w14:paraId="1AE6B98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9.00E-08</w:t>
            </w:r>
          </w:p>
        </w:tc>
        <w:tc>
          <w:tcPr>
            <w:tcW w:w="1259" w:type="dxa"/>
          </w:tcPr>
          <w:p w14:paraId="20686CC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0.5963</w:t>
            </w:r>
          </w:p>
        </w:tc>
      </w:tr>
      <w:tr w:rsidR="00EB3264" w:rsidRPr="00DF1324" w14:paraId="3C3A3DAB" w14:textId="77777777" w:rsidTr="00BA61B5">
        <w:trPr>
          <w:trHeight w:val="300"/>
        </w:trPr>
        <w:tc>
          <w:tcPr>
            <w:tcW w:w="1370" w:type="dxa"/>
            <w:vMerge/>
            <w:vAlign w:val="center"/>
          </w:tcPr>
          <w:p w14:paraId="0C0D2A5F"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701F3B80"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21" w:type="dxa"/>
          </w:tcPr>
          <w:p w14:paraId="793A982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0.0194</w:t>
            </w:r>
          </w:p>
        </w:tc>
        <w:tc>
          <w:tcPr>
            <w:tcW w:w="1259" w:type="dxa"/>
          </w:tcPr>
          <w:p w14:paraId="57EC1DB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0.0042</w:t>
            </w:r>
          </w:p>
        </w:tc>
        <w:tc>
          <w:tcPr>
            <w:tcW w:w="1259" w:type="dxa"/>
          </w:tcPr>
          <w:p w14:paraId="183C873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0.0914</w:t>
            </w:r>
          </w:p>
        </w:tc>
        <w:tc>
          <w:tcPr>
            <w:tcW w:w="1259" w:type="dxa"/>
          </w:tcPr>
          <w:p w14:paraId="651D0AD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0.1147</w:t>
            </w:r>
          </w:p>
        </w:tc>
        <w:tc>
          <w:tcPr>
            <w:tcW w:w="1259" w:type="dxa"/>
          </w:tcPr>
          <w:p w14:paraId="2636F37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0.0249</w:t>
            </w:r>
          </w:p>
        </w:tc>
        <w:tc>
          <w:tcPr>
            <w:tcW w:w="1259" w:type="dxa"/>
          </w:tcPr>
          <w:p w14:paraId="2525F52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0.54</w:t>
            </w:r>
          </w:p>
        </w:tc>
      </w:tr>
      <w:tr w:rsidR="00EB3264" w:rsidRPr="00DF1324" w14:paraId="127F4262" w14:textId="77777777" w:rsidTr="00BA61B5">
        <w:trPr>
          <w:trHeight w:val="320"/>
        </w:trPr>
        <w:tc>
          <w:tcPr>
            <w:tcW w:w="1370" w:type="dxa"/>
            <w:vMerge/>
            <w:vAlign w:val="center"/>
          </w:tcPr>
          <w:p w14:paraId="215CAFED"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7BD5D2AA"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21" w:type="dxa"/>
          </w:tcPr>
          <w:p w14:paraId="54FFAD1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0.0137</w:t>
            </w:r>
          </w:p>
        </w:tc>
        <w:tc>
          <w:tcPr>
            <w:tcW w:w="1259" w:type="dxa"/>
          </w:tcPr>
          <w:p w14:paraId="6FA0CDA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0.0018</w:t>
            </w:r>
          </w:p>
        </w:tc>
        <w:tc>
          <w:tcPr>
            <w:tcW w:w="1259" w:type="dxa"/>
          </w:tcPr>
          <w:p w14:paraId="06FD9E1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0.0569</w:t>
            </w:r>
          </w:p>
        </w:tc>
        <w:tc>
          <w:tcPr>
            <w:tcW w:w="1259" w:type="dxa"/>
          </w:tcPr>
          <w:p w14:paraId="4AA7857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0.0812</w:t>
            </w:r>
          </w:p>
        </w:tc>
        <w:tc>
          <w:tcPr>
            <w:tcW w:w="1259" w:type="dxa"/>
          </w:tcPr>
          <w:p w14:paraId="17B90D2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0.0104</w:t>
            </w:r>
          </w:p>
        </w:tc>
        <w:tc>
          <w:tcPr>
            <w:tcW w:w="1259" w:type="dxa"/>
          </w:tcPr>
          <w:p w14:paraId="3139D3C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0.336</w:t>
            </w:r>
          </w:p>
        </w:tc>
      </w:tr>
      <w:tr w:rsidR="00EB3264" w:rsidRPr="00DF1324" w14:paraId="75987643" w14:textId="77777777" w:rsidTr="00BA61B5">
        <w:trPr>
          <w:trHeight w:val="300"/>
        </w:trPr>
        <w:tc>
          <w:tcPr>
            <w:tcW w:w="1370" w:type="dxa"/>
            <w:vMerge w:val="restart"/>
            <w:vAlign w:val="center"/>
          </w:tcPr>
          <w:p w14:paraId="37225416"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logistic</w:t>
            </w:r>
          </w:p>
        </w:tc>
        <w:tc>
          <w:tcPr>
            <w:tcW w:w="990" w:type="dxa"/>
            <w:vAlign w:val="center"/>
          </w:tcPr>
          <w:p w14:paraId="3B00A975"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21" w:type="dxa"/>
          </w:tcPr>
          <w:p w14:paraId="2371C2B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0.0104</w:t>
            </w:r>
          </w:p>
        </w:tc>
        <w:tc>
          <w:tcPr>
            <w:tcW w:w="1259" w:type="dxa"/>
          </w:tcPr>
          <w:p w14:paraId="5E4714A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0.0017</w:t>
            </w:r>
          </w:p>
        </w:tc>
        <w:tc>
          <w:tcPr>
            <w:tcW w:w="1259" w:type="dxa"/>
          </w:tcPr>
          <w:p w14:paraId="67F063B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0.0632</w:t>
            </w:r>
          </w:p>
        </w:tc>
        <w:tc>
          <w:tcPr>
            <w:tcW w:w="1259" w:type="dxa"/>
          </w:tcPr>
          <w:p w14:paraId="0C2F73C0"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0.0616</w:t>
            </w:r>
          </w:p>
        </w:tc>
        <w:tc>
          <w:tcPr>
            <w:tcW w:w="1259" w:type="dxa"/>
          </w:tcPr>
          <w:p w14:paraId="13784CA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0.0098</w:t>
            </w:r>
          </w:p>
        </w:tc>
        <w:tc>
          <w:tcPr>
            <w:tcW w:w="1259" w:type="dxa"/>
          </w:tcPr>
          <w:p w14:paraId="0921ED4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0.3732</w:t>
            </w:r>
          </w:p>
        </w:tc>
      </w:tr>
      <w:tr w:rsidR="00EB3264" w:rsidRPr="00DF1324" w14:paraId="45D11E67" w14:textId="77777777" w:rsidTr="00BA61B5">
        <w:trPr>
          <w:trHeight w:val="300"/>
        </w:trPr>
        <w:tc>
          <w:tcPr>
            <w:tcW w:w="1370" w:type="dxa"/>
            <w:vMerge/>
            <w:vAlign w:val="center"/>
          </w:tcPr>
          <w:p w14:paraId="74FDCE64"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47E3BB74"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21" w:type="dxa"/>
          </w:tcPr>
          <w:p w14:paraId="069B24F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0.0211</w:t>
            </w:r>
          </w:p>
        </w:tc>
        <w:tc>
          <w:tcPr>
            <w:tcW w:w="1259" w:type="dxa"/>
          </w:tcPr>
          <w:p w14:paraId="08E6BB3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0.0034</w:t>
            </w:r>
          </w:p>
        </w:tc>
        <w:tc>
          <w:tcPr>
            <w:tcW w:w="1259" w:type="dxa"/>
          </w:tcPr>
          <w:p w14:paraId="16A883B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0.1214</w:t>
            </w:r>
          </w:p>
        </w:tc>
        <w:tc>
          <w:tcPr>
            <w:tcW w:w="1259" w:type="dxa"/>
          </w:tcPr>
          <w:p w14:paraId="59D11A4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0.1249</w:t>
            </w:r>
          </w:p>
        </w:tc>
        <w:tc>
          <w:tcPr>
            <w:tcW w:w="1259" w:type="dxa"/>
          </w:tcPr>
          <w:p w14:paraId="45EA151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0.0201</w:t>
            </w:r>
          </w:p>
        </w:tc>
        <w:tc>
          <w:tcPr>
            <w:tcW w:w="1259" w:type="dxa"/>
          </w:tcPr>
          <w:p w14:paraId="40382AD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0.7171</w:t>
            </w:r>
          </w:p>
        </w:tc>
      </w:tr>
      <w:tr w:rsidR="00EB3264" w:rsidRPr="00DF1324" w14:paraId="361F6AAD" w14:textId="77777777" w:rsidTr="00BA61B5">
        <w:trPr>
          <w:trHeight w:val="320"/>
        </w:trPr>
        <w:tc>
          <w:tcPr>
            <w:tcW w:w="1370" w:type="dxa"/>
            <w:vMerge/>
            <w:vAlign w:val="center"/>
          </w:tcPr>
          <w:p w14:paraId="02881F27"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3B1FC474"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21" w:type="dxa"/>
          </w:tcPr>
          <w:p w14:paraId="4CC0733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0.0122</w:t>
            </w:r>
          </w:p>
        </w:tc>
        <w:tc>
          <w:tcPr>
            <w:tcW w:w="1259" w:type="dxa"/>
          </w:tcPr>
          <w:p w14:paraId="0E10734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0.0009</w:t>
            </w:r>
          </w:p>
        </w:tc>
        <w:tc>
          <w:tcPr>
            <w:tcW w:w="1259" w:type="dxa"/>
          </w:tcPr>
          <w:p w14:paraId="2824098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0.0492</w:t>
            </w:r>
          </w:p>
        </w:tc>
        <w:tc>
          <w:tcPr>
            <w:tcW w:w="1259" w:type="dxa"/>
          </w:tcPr>
          <w:p w14:paraId="098EF8A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0.0721</w:t>
            </w:r>
          </w:p>
        </w:tc>
        <w:tc>
          <w:tcPr>
            <w:tcW w:w="1259" w:type="dxa"/>
          </w:tcPr>
          <w:p w14:paraId="4CE612B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0.0051</w:t>
            </w:r>
          </w:p>
        </w:tc>
        <w:tc>
          <w:tcPr>
            <w:tcW w:w="1259" w:type="dxa"/>
          </w:tcPr>
          <w:p w14:paraId="316977A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0.2907</w:t>
            </w:r>
          </w:p>
        </w:tc>
      </w:tr>
      <w:tr w:rsidR="00EB3264" w:rsidRPr="00DF1324" w14:paraId="0E19349F" w14:textId="77777777" w:rsidTr="00BA61B5">
        <w:trPr>
          <w:trHeight w:val="300"/>
        </w:trPr>
        <w:tc>
          <w:tcPr>
            <w:tcW w:w="1370" w:type="dxa"/>
            <w:vMerge w:val="restart"/>
            <w:vAlign w:val="center"/>
          </w:tcPr>
          <w:p w14:paraId="6E4C4D1B"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triangular</w:t>
            </w:r>
          </w:p>
        </w:tc>
        <w:tc>
          <w:tcPr>
            <w:tcW w:w="990" w:type="dxa"/>
            <w:shd w:val="clear" w:color="auto" w:fill="FFFFFF" w:themeFill="background1"/>
            <w:vAlign w:val="center"/>
          </w:tcPr>
          <w:p w14:paraId="0036F1FC"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21" w:type="dxa"/>
            <w:shd w:val="clear" w:color="auto" w:fill="FFFFFF" w:themeFill="background1"/>
          </w:tcPr>
          <w:p w14:paraId="56EDF6A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0.034</w:t>
            </w:r>
          </w:p>
        </w:tc>
        <w:tc>
          <w:tcPr>
            <w:tcW w:w="1259" w:type="dxa"/>
            <w:shd w:val="clear" w:color="auto" w:fill="FFFFFF" w:themeFill="background1"/>
          </w:tcPr>
          <w:p w14:paraId="021D82E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0.0157</w:t>
            </w:r>
          </w:p>
        </w:tc>
        <w:tc>
          <w:tcPr>
            <w:tcW w:w="1259" w:type="dxa"/>
            <w:shd w:val="clear" w:color="auto" w:fill="FFFFFF" w:themeFill="background1"/>
          </w:tcPr>
          <w:p w14:paraId="4132916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0.1308</w:t>
            </w:r>
          </w:p>
        </w:tc>
        <w:tc>
          <w:tcPr>
            <w:tcW w:w="1259" w:type="dxa"/>
            <w:shd w:val="clear" w:color="auto" w:fill="FFFFFF" w:themeFill="background1"/>
          </w:tcPr>
          <w:p w14:paraId="4C0222C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0.2011</w:t>
            </w:r>
          </w:p>
        </w:tc>
        <w:tc>
          <w:tcPr>
            <w:tcW w:w="1259" w:type="dxa"/>
            <w:shd w:val="clear" w:color="auto" w:fill="FFFFFF" w:themeFill="background1"/>
          </w:tcPr>
          <w:p w14:paraId="08FDC3E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0.0927</w:t>
            </w:r>
          </w:p>
        </w:tc>
        <w:tc>
          <w:tcPr>
            <w:tcW w:w="1259" w:type="dxa"/>
            <w:shd w:val="clear" w:color="auto" w:fill="FFFFFF" w:themeFill="background1"/>
          </w:tcPr>
          <w:p w14:paraId="0A52307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0.7728</w:t>
            </w:r>
          </w:p>
        </w:tc>
      </w:tr>
      <w:tr w:rsidR="00EB3264" w:rsidRPr="00DF1324" w14:paraId="6F11F4E7" w14:textId="77777777" w:rsidTr="00BA61B5">
        <w:trPr>
          <w:trHeight w:val="300"/>
        </w:trPr>
        <w:tc>
          <w:tcPr>
            <w:tcW w:w="1370" w:type="dxa"/>
            <w:vMerge/>
            <w:vAlign w:val="center"/>
          </w:tcPr>
          <w:p w14:paraId="78047BDE"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5F10F81F"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21" w:type="dxa"/>
          </w:tcPr>
          <w:p w14:paraId="290B9C7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0.0172</w:t>
            </w:r>
          </w:p>
        </w:tc>
        <w:tc>
          <w:tcPr>
            <w:tcW w:w="1259" w:type="dxa"/>
          </w:tcPr>
          <w:p w14:paraId="3D7F88C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0.0045</w:t>
            </w:r>
          </w:p>
        </w:tc>
        <w:tc>
          <w:tcPr>
            <w:tcW w:w="1259" w:type="dxa"/>
          </w:tcPr>
          <w:p w14:paraId="60B02A6A"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0.0725</w:t>
            </w:r>
          </w:p>
        </w:tc>
        <w:tc>
          <w:tcPr>
            <w:tcW w:w="1259" w:type="dxa"/>
          </w:tcPr>
          <w:p w14:paraId="61580DB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0.1019</w:t>
            </w:r>
          </w:p>
        </w:tc>
        <w:tc>
          <w:tcPr>
            <w:tcW w:w="1259" w:type="dxa"/>
          </w:tcPr>
          <w:p w14:paraId="0A12B37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0.0264</w:t>
            </w:r>
          </w:p>
        </w:tc>
        <w:tc>
          <w:tcPr>
            <w:tcW w:w="1259" w:type="dxa"/>
          </w:tcPr>
          <w:p w14:paraId="0A7CC15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0.4287</w:t>
            </w:r>
          </w:p>
        </w:tc>
      </w:tr>
      <w:tr w:rsidR="00EB3264" w:rsidRPr="00DF1324" w14:paraId="44593B20" w14:textId="77777777" w:rsidTr="00BA61B5">
        <w:trPr>
          <w:trHeight w:val="320"/>
        </w:trPr>
        <w:tc>
          <w:tcPr>
            <w:tcW w:w="1370" w:type="dxa"/>
            <w:vMerge/>
            <w:vAlign w:val="center"/>
          </w:tcPr>
          <w:p w14:paraId="1EED3B01"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0DFD5D39"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21" w:type="dxa"/>
          </w:tcPr>
          <w:p w14:paraId="4BEE0E9A"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0.0144</w:t>
            </w:r>
          </w:p>
        </w:tc>
        <w:tc>
          <w:tcPr>
            <w:tcW w:w="1259" w:type="dxa"/>
          </w:tcPr>
          <w:p w14:paraId="06B2FAF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0.0027</w:t>
            </w:r>
          </w:p>
        </w:tc>
        <w:tc>
          <w:tcPr>
            <w:tcW w:w="1259" w:type="dxa"/>
          </w:tcPr>
          <w:p w14:paraId="1B51D6F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0.0547</w:t>
            </w:r>
          </w:p>
        </w:tc>
        <w:tc>
          <w:tcPr>
            <w:tcW w:w="1259" w:type="dxa"/>
          </w:tcPr>
          <w:p w14:paraId="2DB01B9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0.0848</w:t>
            </w:r>
          </w:p>
        </w:tc>
        <w:tc>
          <w:tcPr>
            <w:tcW w:w="1259" w:type="dxa"/>
          </w:tcPr>
          <w:p w14:paraId="581F5E9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0.0162</w:t>
            </w:r>
          </w:p>
        </w:tc>
        <w:tc>
          <w:tcPr>
            <w:tcW w:w="1259" w:type="dxa"/>
          </w:tcPr>
          <w:p w14:paraId="467CFF4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0.3234</w:t>
            </w:r>
          </w:p>
        </w:tc>
      </w:tr>
      <w:tr w:rsidR="00EB3264" w:rsidRPr="00DF1324" w14:paraId="7C6CFF9C" w14:textId="77777777" w:rsidTr="00BA61B5">
        <w:trPr>
          <w:trHeight w:val="320"/>
        </w:trPr>
        <w:tc>
          <w:tcPr>
            <w:tcW w:w="1370" w:type="dxa"/>
            <w:vMerge w:val="restart"/>
            <w:vAlign w:val="center"/>
          </w:tcPr>
          <w:p w14:paraId="2E3E24A6"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gumbel</w:t>
            </w:r>
          </w:p>
        </w:tc>
        <w:tc>
          <w:tcPr>
            <w:tcW w:w="990" w:type="dxa"/>
            <w:vAlign w:val="center"/>
          </w:tcPr>
          <w:p w14:paraId="2110CEF8"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21" w:type="dxa"/>
          </w:tcPr>
          <w:p w14:paraId="1CE0D1B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0.0494</w:t>
            </w:r>
          </w:p>
        </w:tc>
        <w:tc>
          <w:tcPr>
            <w:tcW w:w="1259" w:type="dxa"/>
          </w:tcPr>
          <w:p w14:paraId="77D945B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0.0153</w:t>
            </w:r>
          </w:p>
        </w:tc>
        <w:tc>
          <w:tcPr>
            <w:tcW w:w="1259" w:type="dxa"/>
          </w:tcPr>
          <w:p w14:paraId="65549C8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0.1349</w:t>
            </w:r>
          </w:p>
        </w:tc>
        <w:tc>
          <w:tcPr>
            <w:tcW w:w="1259" w:type="dxa"/>
          </w:tcPr>
          <w:p w14:paraId="7A06BF0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0.2916</w:t>
            </w:r>
          </w:p>
        </w:tc>
        <w:tc>
          <w:tcPr>
            <w:tcW w:w="1259" w:type="dxa"/>
          </w:tcPr>
          <w:p w14:paraId="6FDBB91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0.0903</w:t>
            </w:r>
          </w:p>
        </w:tc>
        <w:tc>
          <w:tcPr>
            <w:tcW w:w="1259" w:type="dxa"/>
          </w:tcPr>
          <w:p w14:paraId="5B58E59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0.797</w:t>
            </w:r>
          </w:p>
        </w:tc>
      </w:tr>
      <w:tr w:rsidR="00EB3264" w:rsidRPr="00DF1324" w14:paraId="19E70B92" w14:textId="77777777" w:rsidTr="00BA61B5">
        <w:trPr>
          <w:trHeight w:val="320"/>
        </w:trPr>
        <w:tc>
          <w:tcPr>
            <w:tcW w:w="1370" w:type="dxa"/>
            <w:vMerge/>
            <w:vAlign w:val="center"/>
          </w:tcPr>
          <w:p w14:paraId="7C970C7D"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49C70B53"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21" w:type="dxa"/>
          </w:tcPr>
          <w:p w14:paraId="740A48F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0.0742</w:t>
            </w:r>
          </w:p>
        </w:tc>
        <w:tc>
          <w:tcPr>
            <w:tcW w:w="1259" w:type="dxa"/>
          </w:tcPr>
          <w:p w14:paraId="499F09F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0.0227</w:t>
            </w:r>
          </w:p>
        </w:tc>
        <w:tc>
          <w:tcPr>
            <w:tcW w:w="1259" w:type="dxa"/>
          </w:tcPr>
          <w:p w14:paraId="754D627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0.2339</w:t>
            </w:r>
          </w:p>
        </w:tc>
        <w:tc>
          <w:tcPr>
            <w:tcW w:w="1259" w:type="dxa"/>
          </w:tcPr>
          <w:p w14:paraId="34C6D84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0.4387</w:t>
            </w:r>
          </w:p>
        </w:tc>
        <w:tc>
          <w:tcPr>
            <w:tcW w:w="1259" w:type="dxa"/>
          </w:tcPr>
          <w:p w14:paraId="4B64EBF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0.1342</w:t>
            </w:r>
          </w:p>
        </w:tc>
        <w:tc>
          <w:tcPr>
            <w:tcW w:w="1259" w:type="dxa"/>
          </w:tcPr>
          <w:p w14:paraId="79BE704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1.382</w:t>
            </w:r>
          </w:p>
        </w:tc>
      </w:tr>
      <w:tr w:rsidR="00EB3264" w:rsidRPr="00DF1324" w14:paraId="4AD3397B" w14:textId="77777777" w:rsidTr="00BA61B5">
        <w:trPr>
          <w:trHeight w:val="320"/>
        </w:trPr>
        <w:tc>
          <w:tcPr>
            <w:tcW w:w="1370" w:type="dxa"/>
            <w:vMerge/>
            <w:vAlign w:val="center"/>
          </w:tcPr>
          <w:p w14:paraId="4FB3B289"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3BD50B16"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21" w:type="dxa"/>
          </w:tcPr>
          <w:p w14:paraId="7717123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0.0527</w:t>
            </w:r>
          </w:p>
        </w:tc>
        <w:tc>
          <w:tcPr>
            <w:tcW w:w="1259" w:type="dxa"/>
          </w:tcPr>
          <w:p w14:paraId="4B23F120"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0.0095</w:t>
            </w:r>
          </w:p>
        </w:tc>
        <w:tc>
          <w:tcPr>
            <w:tcW w:w="1259" w:type="dxa"/>
          </w:tcPr>
          <w:p w14:paraId="3CE6246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0.1345</w:t>
            </w:r>
          </w:p>
        </w:tc>
        <w:tc>
          <w:tcPr>
            <w:tcW w:w="1259" w:type="dxa"/>
          </w:tcPr>
          <w:p w14:paraId="640E693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0.3113</w:t>
            </w:r>
          </w:p>
        </w:tc>
        <w:tc>
          <w:tcPr>
            <w:tcW w:w="1259" w:type="dxa"/>
          </w:tcPr>
          <w:p w14:paraId="17E743D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0.0562</w:t>
            </w:r>
          </w:p>
        </w:tc>
        <w:tc>
          <w:tcPr>
            <w:tcW w:w="1259" w:type="dxa"/>
          </w:tcPr>
          <w:p w14:paraId="1E2349C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0.795</w:t>
            </w:r>
          </w:p>
        </w:tc>
      </w:tr>
      <w:tr w:rsidR="00EB3264" w:rsidRPr="00DF1324" w14:paraId="38FC6F87" w14:textId="77777777" w:rsidTr="00BA61B5">
        <w:trPr>
          <w:trHeight w:val="320"/>
        </w:trPr>
        <w:tc>
          <w:tcPr>
            <w:tcW w:w="1370" w:type="dxa"/>
            <w:vAlign w:val="center"/>
          </w:tcPr>
          <w:p w14:paraId="2450EEC4"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burr</w:t>
            </w:r>
          </w:p>
        </w:tc>
        <w:tc>
          <w:tcPr>
            <w:tcW w:w="990" w:type="dxa"/>
            <w:vAlign w:val="center"/>
          </w:tcPr>
          <w:p w14:paraId="4FE488D4"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21" w:type="dxa"/>
          </w:tcPr>
          <w:p w14:paraId="0D620CA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0.0484</w:t>
            </w:r>
          </w:p>
        </w:tc>
        <w:tc>
          <w:tcPr>
            <w:tcW w:w="1259" w:type="dxa"/>
          </w:tcPr>
          <w:p w14:paraId="058B274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0.0189</w:t>
            </w:r>
          </w:p>
        </w:tc>
        <w:tc>
          <w:tcPr>
            <w:tcW w:w="1259" w:type="dxa"/>
          </w:tcPr>
          <w:p w14:paraId="466E776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0.1438</w:t>
            </w:r>
          </w:p>
        </w:tc>
        <w:tc>
          <w:tcPr>
            <w:tcW w:w="1259" w:type="dxa"/>
          </w:tcPr>
          <w:p w14:paraId="16E7957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0.286</w:t>
            </w:r>
          </w:p>
        </w:tc>
        <w:tc>
          <w:tcPr>
            <w:tcW w:w="1259" w:type="dxa"/>
          </w:tcPr>
          <w:p w14:paraId="4D5ECBE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0.112</w:t>
            </w:r>
          </w:p>
        </w:tc>
        <w:tc>
          <w:tcPr>
            <w:tcW w:w="1259" w:type="dxa"/>
          </w:tcPr>
          <w:p w14:paraId="48C1418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0.8495</w:t>
            </w:r>
          </w:p>
        </w:tc>
      </w:tr>
    </w:tbl>
    <w:p w14:paraId="474F5573" w14:textId="1B1F0B07" w:rsidR="00EB3264" w:rsidRPr="00DF1324" w:rsidRDefault="009578AC" w:rsidP="00BA61B5">
      <w:pPr>
        <w:spacing w:after="0" w:line="240" w:lineRule="auto"/>
        <w:rPr>
          <w:rFonts w:asciiTheme="minorHAnsi" w:hAnsiTheme="minorHAnsi"/>
          <w:sz w:val="20"/>
        </w:rPr>
      </w:pPr>
      <w:r w:rsidRPr="00DF1324">
        <w:rPr>
          <w:rFonts w:asciiTheme="minorHAnsi" w:eastAsia="Times New Roman" w:hAnsiTheme="minorHAnsi" w:cs="Times New Roman"/>
          <w:sz w:val="20"/>
        </w:rPr>
        <w:t>*</w:t>
      </w:r>
      <w:r w:rsidR="008C6095" w:rsidRPr="00DF1324">
        <w:rPr>
          <w:rFonts w:asciiTheme="minorHAnsi" w:eastAsia="Times New Roman" w:hAnsiTheme="minorHAnsi" w:cs="Times New Roman"/>
          <w:sz w:val="20"/>
        </w:rPr>
        <w:t>Estimate</w:t>
      </w:r>
      <w:r w:rsidRPr="00DF1324">
        <w:rPr>
          <w:rFonts w:asciiTheme="minorHAnsi" w:eastAsia="Times New Roman" w:hAnsiTheme="minorHAnsi" w:cs="Times New Roman"/>
          <w:sz w:val="20"/>
        </w:rPr>
        <w:t>d using median, lower and upper confidence limits of HC</w:t>
      </w:r>
      <w:r w:rsidRPr="00DF1324">
        <w:rPr>
          <w:rFonts w:asciiTheme="minorHAnsi" w:eastAsia="Times New Roman" w:hAnsiTheme="minorHAnsi" w:cs="Times New Roman"/>
          <w:sz w:val="20"/>
          <w:vertAlign w:val="subscript"/>
        </w:rPr>
        <w:t>05</w:t>
      </w:r>
      <w:r w:rsidRPr="00DF1324">
        <w:rPr>
          <w:rFonts w:asciiTheme="minorHAnsi" w:eastAsia="Times New Roman" w:hAnsiTheme="minorHAnsi" w:cs="Times New Roman"/>
          <w:sz w:val="20"/>
        </w:rPr>
        <w:t xml:space="preserve"> from Table 6 and median, lower and upper bounds on slope (</w:t>
      </w:r>
      <w:r w:rsidRPr="00DF1324">
        <w:rPr>
          <w:rFonts w:asciiTheme="minorHAnsi" w:eastAsia="Times New Roman" w:hAnsiTheme="minorHAnsi" w:cs="Times New Roman"/>
          <w:i/>
          <w:sz w:val="20"/>
        </w:rPr>
        <w:t>i.e.,</w:t>
      </w:r>
      <w:r w:rsidRPr="00DF1324">
        <w:rPr>
          <w:rFonts w:asciiTheme="minorHAnsi" w:eastAsia="Times New Roman" w:hAnsiTheme="minorHAnsi" w:cs="Times New Roman"/>
          <w:sz w:val="20"/>
        </w:rPr>
        <w:t xml:space="preserve"> 4.5, 2.0 and 9.0, respectively). </w:t>
      </w:r>
    </w:p>
    <w:p w14:paraId="498DFA96" w14:textId="77777777" w:rsidR="00EB3264" w:rsidRPr="00464F74" w:rsidRDefault="00EB3264" w:rsidP="00BA61B5">
      <w:pPr>
        <w:spacing w:after="0" w:line="240" w:lineRule="auto"/>
        <w:rPr>
          <w:rFonts w:asciiTheme="minorHAnsi" w:hAnsiTheme="minorHAnsi"/>
        </w:rPr>
      </w:pPr>
    </w:p>
    <w:p w14:paraId="66D33637" w14:textId="77777777" w:rsidR="00EB3264" w:rsidRPr="00464F74" w:rsidRDefault="00EB3264" w:rsidP="00BA61B5">
      <w:pPr>
        <w:spacing w:after="0" w:line="240" w:lineRule="auto"/>
        <w:rPr>
          <w:rFonts w:asciiTheme="minorHAnsi" w:hAnsiTheme="minorHAnsi"/>
        </w:rPr>
      </w:pPr>
    </w:p>
    <w:p w14:paraId="4FD3C122" w14:textId="77777777" w:rsidR="00EB3264" w:rsidRPr="00464F74" w:rsidRDefault="009578AC" w:rsidP="00BA61B5">
      <w:pPr>
        <w:spacing w:after="0" w:line="240" w:lineRule="auto"/>
        <w:rPr>
          <w:rFonts w:asciiTheme="minorHAnsi" w:hAnsiTheme="minorHAnsi"/>
        </w:rPr>
      </w:pPr>
      <w:r w:rsidRPr="00464F74">
        <w:rPr>
          <w:rFonts w:asciiTheme="minorHAnsi" w:hAnsiTheme="minorHAnsi"/>
        </w:rPr>
        <w:br w:type="page"/>
      </w:r>
    </w:p>
    <w:p w14:paraId="09A51770" w14:textId="77777777" w:rsidR="00EB3264" w:rsidRPr="00464F74" w:rsidRDefault="00EB3264" w:rsidP="00BA61B5">
      <w:pPr>
        <w:spacing w:after="0" w:line="240" w:lineRule="auto"/>
        <w:rPr>
          <w:rFonts w:asciiTheme="minorHAnsi" w:hAnsiTheme="minorHAnsi"/>
        </w:rPr>
      </w:pPr>
    </w:p>
    <w:p w14:paraId="1D80CE40" w14:textId="77777777" w:rsidR="00EB3264" w:rsidRPr="00464F74" w:rsidRDefault="00EB3264" w:rsidP="00BA61B5">
      <w:pPr>
        <w:spacing w:after="0" w:line="240" w:lineRule="auto"/>
        <w:rPr>
          <w:rFonts w:asciiTheme="minorHAnsi" w:hAnsiTheme="minorHAnsi"/>
        </w:rPr>
      </w:pPr>
    </w:p>
    <w:p w14:paraId="71752751" w14:textId="77777777" w:rsidR="00EB3264" w:rsidRPr="00464F74" w:rsidRDefault="00EB3264" w:rsidP="00BA61B5">
      <w:pPr>
        <w:spacing w:after="0" w:line="240" w:lineRule="auto"/>
        <w:rPr>
          <w:rFonts w:asciiTheme="minorHAnsi" w:hAnsiTheme="minorHAnsi"/>
        </w:rPr>
      </w:pPr>
    </w:p>
    <w:p w14:paraId="367245DD" w14:textId="565F8E48" w:rsidR="00EB3264" w:rsidRPr="00464F74" w:rsidRDefault="00BA61B5" w:rsidP="00BA61B5">
      <w:pPr>
        <w:spacing w:after="0" w:line="240" w:lineRule="auto"/>
        <w:rPr>
          <w:rFonts w:asciiTheme="minorHAnsi" w:hAnsiTheme="minorHAnsi"/>
        </w:rPr>
      </w:pPr>
      <w:r w:rsidRPr="00DF1324">
        <w:rPr>
          <w:rFonts w:asciiTheme="minorHAnsi" w:eastAsia="Times New Roman" w:hAnsiTheme="minorHAnsi" w:cs="Times New Roman"/>
          <w:b/>
        </w:rPr>
        <w:t xml:space="preserve">Table </w:t>
      </w:r>
      <w:r w:rsidR="008B69BF">
        <w:rPr>
          <w:rFonts w:asciiTheme="minorHAnsi" w:eastAsia="Times New Roman" w:hAnsiTheme="minorHAnsi" w:cs="Times New Roman"/>
          <w:b/>
        </w:rPr>
        <w:t>A 1-5.</w:t>
      </w:r>
      <w:r w:rsidRPr="00DF1324">
        <w:rPr>
          <w:rFonts w:asciiTheme="minorHAnsi" w:eastAsia="Times New Roman" w:hAnsiTheme="minorHAnsi" w:cs="Times New Roman"/>
          <w:b/>
        </w:rPr>
        <w:t>11</w:t>
      </w:r>
      <w:r w:rsidR="009578AC" w:rsidRPr="00DF1324">
        <w:rPr>
          <w:rFonts w:asciiTheme="minorHAnsi" w:eastAsia="Times New Roman" w:hAnsiTheme="minorHAnsi" w:cs="Times New Roman"/>
          <w:b/>
        </w:rPr>
        <w:t>. Estimated direct and indirect effects thresholds for freshwater invertebrates.</w:t>
      </w:r>
      <w:r w:rsidR="009578AC" w:rsidRPr="00464F74">
        <w:rPr>
          <w:rFonts w:asciiTheme="minorHAnsi" w:eastAsia="Times New Roman" w:hAnsiTheme="minorHAnsi" w:cs="Times New Roman"/>
        </w:rPr>
        <w:t xml:space="preserve"> Threshold values in µg a.i./L.</w:t>
      </w:r>
    </w:p>
    <w:tbl>
      <w:tblPr>
        <w:tblStyle w:val="a8"/>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990"/>
        <w:gridCol w:w="921"/>
        <w:gridCol w:w="1259"/>
        <w:gridCol w:w="1259"/>
        <w:gridCol w:w="1259"/>
        <w:gridCol w:w="1259"/>
        <w:gridCol w:w="1259"/>
      </w:tblGrid>
      <w:tr w:rsidR="00BA61B5" w:rsidRPr="00DF1324" w14:paraId="5913C811" w14:textId="77777777" w:rsidTr="00BA61B5">
        <w:trPr>
          <w:trHeight w:val="600"/>
        </w:trPr>
        <w:tc>
          <w:tcPr>
            <w:tcW w:w="1370" w:type="dxa"/>
            <w:vMerge w:val="restart"/>
            <w:vAlign w:val="center"/>
          </w:tcPr>
          <w:p w14:paraId="58EEF771" w14:textId="77777777" w:rsidR="00BA61B5" w:rsidRPr="00DF1324" w:rsidRDefault="00BA61B5"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Distribution</w:t>
            </w:r>
          </w:p>
        </w:tc>
        <w:tc>
          <w:tcPr>
            <w:tcW w:w="990" w:type="dxa"/>
            <w:vMerge w:val="restart"/>
            <w:vAlign w:val="center"/>
          </w:tcPr>
          <w:p w14:paraId="5A165235" w14:textId="77777777" w:rsidR="00BA61B5" w:rsidRPr="00DF1324" w:rsidRDefault="00BA61B5"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Method</w:t>
            </w:r>
          </w:p>
          <w:p w14:paraId="255CA714" w14:textId="77777777" w:rsidR="00BA61B5" w:rsidRPr="00DF1324" w:rsidRDefault="00BA61B5" w:rsidP="00BA61B5">
            <w:pPr>
              <w:spacing w:after="0" w:line="240" w:lineRule="auto"/>
              <w:rPr>
                <w:rFonts w:asciiTheme="minorHAnsi" w:hAnsiTheme="minorHAnsi"/>
                <w:sz w:val="20"/>
                <w:szCs w:val="20"/>
              </w:rPr>
            </w:pPr>
          </w:p>
          <w:p w14:paraId="629780D1" w14:textId="77777777" w:rsidR="00BA61B5" w:rsidRPr="00DF1324" w:rsidRDefault="00BA61B5" w:rsidP="00BA61B5">
            <w:pPr>
              <w:spacing w:after="0" w:line="240" w:lineRule="auto"/>
              <w:rPr>
                <w:rFonts w:asciiTheme="minorHAnsi" w:hAnsiTheme="minorHAnsi"/>
                <w:sz w:val="20"/>
                <w:szCs w:val="20"/>
              </w:rPr>
            </w:pPr>
          </w:p>
        </w:tc>
        <w:tc>
          <w:tcPr>
            <w:tcW w:w="3439" w:type="dxa"/>
            <w:gridSpan w:val="3"/>
            <w:vAlign w:val="bottom"/>
          </w:tcPr>
          <w:p w14:paraId="6935B8CD"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Direct effects threshold</w:t>
            </w:r>
          </w:p>
          <w:p w14:paraId="4CFF795F"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 in a million)*</w:t>
            </w:r>
          </w:p>
        </w:tc>
        <w:tc>
          <w:tcPr>
            <w:tcW w:w="3777" w:type="dxa"/>
            <w:gridSpan w:val="3"/>
            <w:vAlign w:val="bottom"/>
          </w:tcPr>
          <w:p w14:paraId="7FE016BC"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Indirect effects threshold</w:t>
            </w:r>
          </w:p>
          <w:p w14:paraId="52D539B5"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(10% mortality)*</w:t>
            </w:r>
          </w:p>
        </w:tc>
      </w:tr>
      <w:tr w:rsidR="00BA61B5" w:rsidRPr="00DF1324" w14:paraId="04241403" w14:textId="77777777" w:rsidTr="00BA61B5">
        <w:trPr>
          <w:trHeight w:val="920"/>
        </w:trPr>
        <w:tc>
          <w:tcPr>
            <w:tcW w:w="1370" w:type="dxa"/>
            <w:vMerge/>
            <w:vAlign w:val="center"/>
          </w:tcPr>
          <w:p w14:paraId="66EF22EB" w14:textId="77777777" w:rsidR="00BA61B5" w:rsidRPr="00DF1324" w:rsidRDefault="00BA61B5" w:rsidP="00BA61B5">
            <w:pPr>
              <w:widowControl w:val="0"/>
              <w:spacing w:after="0" w:line="240" w:lineRule="auto"/>
              <w:rPr>
                <w:rFonts w:asciiTheme="minorHAnsi" w:hAnsiTheme="minorHAnsi"/>
                <w:sz w:val="20"/>
                <w:szCs w:val="20"/>
              </w:rPr>
            </w:pPr>
          </w:p>
        </w:tc>
        <w:tc>
          <w:tcPr>
            <w:tcW w:w="990" w:type="dxa"/>
            <w:vMerge/>
            <w:vAlign w:val="center"/>
          </w:tcPr>
          <w:p w14:paraId="5C98E982" w14:textId="77777777" w:rsidR="00BA61B5" w:rsidRPr="00DF1324" w:rsidRDefault="00BA61B5" w:rsidP="00BA61B5">
            <w:pPr>
              <w:spacing w:after="0" w:line="240" w:lineRule="auto"/>
              <w:rPr>
                <w:rFonts w:asciiTheme="minorHAnsi" w:hAnsiTheme="minorHAnsi"/>
                <w:sz w:val="20"/>
                <w:szCs w:val="20"/>
              </w:rPr>
            </w:pPr>
          </w:p>
        </w:tc>
        <w:tc>
          <w:tcPr>
            <w:tcW w:w="921" w:type="dxa"/>
            <w:vAlign w:val="center"/>
          </w:tcPr>
          <w:p w14:paraId="71430A3F"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Median</w:t>
            </w:r>
          </w:p>
        </w:tc>
        <w:tc>
          <w:tcPr>
            <w:tcW w:w="1259" w:type="dxa"/>
            <w:vAlign w:val="center"/>
          </w:tcPr>
          <w:p w14:paraId="33ED13EA"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Lower confidence limit</w:t>
            </w:r>
          </w:p>
        </w:tc>
        <w:tc>
          <w:tcPr>
            <w:tcW w:w="1259" w:type="dxa"/>
            <w:vAlign w:val="center"/>
          </w:tcPr>
          <w:p w14:paraId="2921C9C2"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Upper confidence limit</w:t>
            </w:r>
          </w:p>
        </w:tc>
        <w:tc>
          <w:tcPr>
            <w:tcW w:w="1259" w:type="dxa"/>
            <w:vAlign w:val="center"/>
          </w:tcPr>
          <w:p w14:paraId="1045D179"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Median</w:t>
            </w:r>
          </w:p>
        </w:tc>
        <w:tc>
          <w:tcPr>
            <w:tcW w:w="1259" w:type="dxa"/>
            <w:vAlign w:val="center"/>
          </w:tcPr>
          <w:p w14:paraId="6181D90F"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Lower confidence limit</w:t>
            </w:r>
          </w:p>
        </w:tc>
        <w:tc>
          <w:tcPr>
            <w:tcW w:w="1259" w:type="dxa"/>
            <w:vAlign w:val="center"/>
          </w:tcPr>
          <w:p w14:paraId="4D7106F0" w14:textId="77777777" w:rsidR="00BA61B5" w:rsidRPr="00DF1324" w:rsidRDefault="00BA61B5"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Upper confidence limit</w:t>
            </w:r>
          </w:p>
        </w:tc>
      </w:tr>
      <w:tr w:rsidR="00EB3264" w:rsidRPr="00DF1324" w14:paraId="1027685E" w14:textId="77777777" w:rsidTr="00BA61B5">
        <w:trPr>
          <w:trHeight w:val="320"/>
        </w:trPr>
        <w:tc>
          <w:tcPr>
            <w:tcW w:w="1370" w:type="dxa"/>
            <w:vMerge w:val="restart"/>
            <w:vAlign w:val="center"/>
          </w:tcPr>
          <w:p w14:paraId="77205D00"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normal</w:t>
            </w:r>
          </w:p>
        </w:tc>
        <w:tc>
          <w:tcPr>
            <w:tcW w:w="990" w:type="dxa"/>
            <w:vAlign w:val="center"/>
          </w:tcPr>
          <w:p w14:paraId="2F9CC5C2"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21" w:type="dxa"/>
          </w:tcPr>
          <w:p w14:paraId="2C5B679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0.021</w:t>
            </w:r>
          </w:p>
        </w:tc>
        <w:tc>
          <w:tcPr>
            <w:tcW w:w="1259" w:type="dxa"/>
          </w:tcPr>
          <w:p w14:paraId="49A1C39A"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0.0010</w:t>
            </w:r>
          </w:p>
        </w:tc>
        <w:tc>
          <w:tcPr>
            <w:tcW w:w="1259" w:type="dxa"/>
          </w:tcPr>
          <w:p w14:paraId="5DD9CA2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0.07</w:t>
            </w:r>
          </w:p>
        </w:tc>
        <w:tc>
          <w:tcPr>
            <w:tcW w:w="1259" w:type="dxa"/>
          </w:tcPr>
          <w:p w14:paraId="072E1B6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0.12</w:t>
            </w:r>
          </w:p>
        </w:tc>
        <w:tc>
          <w:tcPr>
            <w:tcW w:w="1259" w:type="dxa"/>
          </w:tcPr>
          <w:p w14:paraId="0EDD3BD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0.05</w:t>
            </w:r>
          </w:p>
        </w:tc>
        <w:tc>
          <w:tcPr>
            <w:tcW w:w="1259" w:type="dxa"/>
          </w:tcPr>
          <w:p w14:paraId="584CAA20"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0.17</w:t>
            </w:r>
          </w:p>
        </w:tc>
      </w:tr>
      <w:tr w:rsidR="00EB3264" w:rsidRPr="00DF1324" w14:paraId="3615EEDB" w14:textId="77777777" w:rsidTr="00BA61B5">
        <w:trPr>
          <w:trHeight w:val="300"/>
        </w:trPr>
        <w:tc>
          <w:tcPr>
            <w:tcW w:w="1370" w:type="dxa"/>
            <w:vMerge/>
            <w:vAlign w:val="center"/>
          </w:tcPr>
          <w:p w14:paraId="52DB9059"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4C3D9AFF"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21" w:type="dxa"/>
          </w:tcPr>
          <w:p w14:paraId="726FFB5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0.019</w:t>
            </w:r>
          </w:p>
        </w:tc>
        <w:tc>
          <w:tcPr>
            <w:tcW w:w="1259" w:type="dxa"/>
          </w:tcPr>
          <w:p w14:paraId="4D0AC04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0.0009</w:t>
            </w:r>
          </w:p>
        </w:tc>
        <w:tc>
          <w:tcPr>
            <w:tcW w:w="1259" w:type="dxa"/>
          </w:tcPr>
          <w:p w14:paraId="307F4520"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0.07</w:t>
            </w:r>
          </w:p>
        </w:tc>
        <w:tc>
          <w:tcPr>
            <w:tcW w:w="1259" w:type="dxa"/>
          </w:tcPr>
          <w:p w14:paraId="1D8BB49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0.11</w:t>
            </w:r>
          </w:p>
        </w:tc>
        <w:tc>
          <w:tcPr>
            <w:tcW w:w="1259" w:type="dxa"/>
          </w:tcPr>
          <w:p w14:paraId="139BE82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0.05</w:t>
            </w:r>
          </w:p>
        </w:tc>
        <w:tc>
          <w:tcPr>
            <w:tcW w:w="1259" w:type="dxa"/>
          </w:tcPr>
          <w:p w14:paraId="5F25540A"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0.16</w:t>
            </w:r>
          </w:p>
        </w:tc>
      </w:tr>
      <w:tr w:rsidR="00EB3264" w:rsidRPr="00DF1324" w14:paraId="3C781E3D" w14:textId="77777777" w:rsidTr="00BA61B5">
        <w:trPr>
          <w:trHeight w:val="320"/>
        </w:trPr>
        <w:tc>
          <w:tcPr>
            <w:tcW w:w="1370" w:type="dxa"/>
            <w:vMerge/>
            <w:vAlign w:val="center"/>
          </w:tcPr>
          <w:p w14:paraId="02791EA1"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7B98BC82"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21" w:type="dxa"/>
          </w:tcPr>
          <w:p w14:paraId="2D84C60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0.014</w:t>
            </w:r>
          </w:p>
        </w:tc>
        <w:tc>
          <w:tcPr>
            <w:tcW w:w="1259" w:type="dxa"/>
          </w:tcPr>
          <w:p w14:paraId="59AD122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0.0007</w:t>
            </w:r>
          </w:p>
        </w:tc>
        <w:tc>
          <w:tcPr>
            <w:tcW w:w="1259" w:type="dxa"/>
          </w:tcPr>
          <w:p w14:paraId="5F9ED47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0.05</w:t>
            </w:r>
          </w:p>
        </w:tc>
        <w:tc>
          <w:tcPr>
            <w:tcW w:w="1259" w:type="dxa"/>
          </w:tcPr>
          <w:p w14:paraId="6B4A833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0.08</w:t>
            </w:r>
          </w:p>
        </w:tc>
        <w:tc>
          <w:tcPr>
            <w:tcW w:w="1259" w:type="dxa"/>
          </w:tcPr>
          <w:p w14:paraId="2498E3F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w:t>
            </w:r>
          </w:p>
        </w:tc>
        <w:tc>
          <w:tcPr>
            <w:tcW w:w="1259" w:type="dxa"/>
          </w:tcPr>
          <w:p w14:paraId="186D8446"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0.11</w:t>
            </w:r>
          </w:p>
        </w:tc>
      </w:tr>
      <w:tr w:rsidR="00EB3264" w:rsidRPr="00DF1324" w14:paraId="7F42E383" w14:textId="77777777" w:rsidTr="00BA61B5">
        <w:trPr>
          <w:trHeight w:val="300"/>
        </w:trPr>
        <w:tc>
          <w:tcPr>
            <w:tcW w:w="1370" w:type="dxa"/>
            <w:vMerge w:val="restart"/>
            <w:vAlign w:val="center"/>
          </w:tcPr>
          <w:p w14:paraId="672CD576"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logistic</w:t>
            </w:r>
          </w:p>
        </w:tc>
        <w:tc>
          <w:tcPr>
            <w:tcW w:w="990" w:type="dxa"/>
            <w:vAlign w:val="center"/>
          </w:tcPr>
          <w:p w14:paraId="3E05FEC3"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21" w:type="dxa"/>
          </w:tcPr>
          <w:p w14:paraId="070B521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0.010</w:t>
            </w:r>
          </w:p>
        </w:tc>
        <w:tc>
          <w:tcPr>
            <w:tcW w:w="1259" w:type="dxa"/>
          </w:tcPr>
          <w:p w14:paraId="5858E84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0.0005</w:t>
            </w:r>
          </w:p>
        </w:tc>
        <w:tc>
          <w:tcPr>
            <w:tcW w:w="1259" w:type="dxa"/>
          </w:tcPr>
          <w:p w14:paraId="65D33D1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w:t>
            </w:r>
          </w:p>
        </w:tc>
        <w:tc>
          <w:tcPr>
            <w:tcW w:w="1259" w:type="dxa"/>
          </w:tcPr>
          <w:p w14:paraId="73DC552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0.06</w:t>
            </w:r>
          </w:p>
        </w:tc>
        <w:tc>
          <w:tcPr>
            <w:tcW w:w="1259" w:type="dxa"/>
          </w:tcPr>
          <w:p w14:paraId="66BBAE4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0.03</w:t>
            </w:r>
          </w:p>
        </w:tc>
        <w:tc>
          <w:tcPr>
            <w:tcW w:w="1259" w:type="dxa"/>
          </w:tcPr>
          <w:p w14:paraId="4919D666"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0.09</w:t>
            </w:r>
          </w:p>
        </w:tc>
      </w:tr>
      <w:tr w:rsidR="00EB3264" w:rsidRPr="00DF1324" w14:paraId="0C01BE0F" w14:textId="77777777" w:rsidTr="00BA61B5">
        <w:trPr>
          <w:trHeight w:val="300"/>
        </w:trPr>
        <w:tc>
          <w:tcPr>
            <w:tcW w:w="1370" w:type="dxa"/>
            <w:vMerge/>
            <w:vAlign w:val="center"/>
          </w:tcPr>
          <w:p w14:paraId="441F1E56"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78DBABEB"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21" w:type="dxa"/>
          </w:tcPr>
          <w:p w14:paraId="1E5F5F0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0.021</w:t>
            </w:r>
          </w:p>
        </w:tc>
        <w:tc>
          <w:tcPr>
            <w:tcW w:w="1259" w:type="dxa"/>
          </w:tcPr>
          <w:p w14:paraId="4BCDE876"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0.0010</w:t>
            </w:r>
          </w:p>
        </w:tc>
        <w:tc>
          <w:tcPr>
            <w:tcW w:w="1259" w:type="dxa"/>
          </w:tcPr>
          <w:p w14:paraId="355BCAF0"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0.07</w:t>
            </w:r>
          </w:p>
        </w:tc>
        <w:tc>
          <w:tcPr>
            <w:tcW w:w="1259" w:type="dxa"/>
          </w:tcPr>
          <w:p w14:paraId="1D852B6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0.12</w:t>
            </w:r>
          </w:p>
        </w:tc>
        <w:tc>
          <w:tcPr>
            <w:tcW w:w="1259" w:type="dxa"/>
          </w:tcPr>
          <w:p w14:paraId="18DE326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0.06</w:t>
            </w:r>
          </w:p>
        </w:tc>
        <w:tc>
          <w:tcPr>
            <w:tcW w:w="1259" w:type="dxa"/>
          </w:tcPr>
          <w:p w14:paraId="1F409786"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0.17</w:t>
            </w:r>
          </w:p>
        </w:tc>
      </w:tr>
      <w:tr w:rsidR="00EB3264" w:rsidRPr="00DF1324" w14:paraId="15BE7DE2" w14:textId="77777777" w:rsidTr="00BA61B5">
        <w:trPr>
          <w:trHeight w:val="320"/>
        </w:trPr>
        <w:tc>
          <w:tcPr>
            <w:tcW w:w="1370" w:type="dxa"/>
            <w:vMerge/>
            <w:vAlign w:val="center"/>
          </w:tcPr>
          <w:p w14:paraId="39E4F8C7"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2028AE08"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21" w:type="dxa"/>
          </w:tcPr>
          <w:p w14:paraId="53A9242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0.012</w:t>
            </w:r>
          </w:p>
        </w:tc>
        <w:tc>
          <w:tcPr>
            <w:tcW w:w="1259" w:type="dxa"/>
          </w:tcPr>
          <w:p w14:paraId="1ADD9FD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0.0006</w:t>
            </w:r>
          </w:p>
        </w:tc>
        <w:tc>
          <w:tcPr>
            <w:tcW w:w="1259" w:type="dxa"/>
          </w:tcPr>
          <w:p w14:paraId="4349347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w:t>
            </w:r>
          </w:p>
        </w:tc>
        <w:tc>
          <w:tcPr>
            <w:tcW w:w="1259" w:type="dxa"/>
          </w:tcPr>
          <w:p w14:paraId="6A6DEE9A"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0.07</w:t>
            </w:r>
          </w:p>
        </w:tc>
        <w:tc>
          <w:tcPr>
            <w:tcW w:w="1259" w:type="dxa"/>
          </w:tcPr>
          <w:p w14:paraId="16676716"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0.03</w:t>
            </w:r>
          </w:p>
        </w:tc>
        <w:tc>
          <w:tcPr>
            <w:tcW w:w="1259" w:type="dxa"/>
          </w:tcPr>
          <w:p w14:paraId="17EA620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0.10</w:t>
            </w:r>
          </w:p>
        </w:tc>
      </w:tr>
      <w:tr w:rsidR="00EB3264" w:rsidRPr="00DF1324" w14:paraId="6074541A" w14:textId="77777777" w:rsidTr="00BA61B5">
        <w:trPr>
          <w:trHeight w:val="300"/>
        </w:trPr>
        <w:tc>
          <w:tcPr>
            <w:tcW w:w="1370" w:type="dxa"/>
            <w:vMerge w:val="restart"/>
            <w:vAlign w:val="center"/>
          </w:tcPr>
          <w:p w14:paraId="47EFFF73"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triangular</w:t>
            </w:r>
          </w:p>
        </w:tc>
        <w:tc>
          <w:tcPr>
            <w:tcW w:w="990" w:type="dxa"/>
            <w:vAlign w:val="center"/>
          </w:tcPr>
          <w:p w14:paraId="5D27A908"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21" w:type="dxa"/>
          </w:tcPr>
          <w:p w14:paraId="558C71F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0.034</w:t>
            </w:r>
          </w:p>
        </w:tc>
        <w:tc>
          <w:tcPr>
            <w:tcW w:w="1259" w:type="dxa"/>
          </w:tcPr>
          <w:p w14:paraId="07FD1DA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0.0016</w:t>
            </w:r>
          </w:p>
        </w:tc>
        <w:tc>
          <w:tcPr>
            <w:tcW w:w="1259" w:type="dxa"/>
          </w:tcPr>
          <w:p w14:paraId="14681C8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0.11</w:t>
            </w:r>
          </w:p>
        </w:tc>
        <w:tc>
          <w:tcPr>
            <w:tcW w:w="1259" w:type="dxa"/>
          </w:tcPr>
          <w:p w14:paraId="791A9CF0"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0.20</w:t>
            </w:r>
          </w:p>
        </w:tc>
        <w:tc>
          <w:tcPr>
            <w:tcW w:w="1259" w:type="dxa"/>
          </w:tcPr>
          <w:p w14:paraId="0D038AB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0.09</w:t>
            </w:r>
          </w:p>
        </w:tc>
        <w:tc>
          <w:tcPr>
            <w:tcW w:w="1259" w:type="dxa"/>
          </w:tcPr>
          <w:p w14:paraId="5BEE4FB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0.28</w:t>
            </w:r>
          </w:p>
        </w:tc>
      </w:tr>
      <w:tr w:rsidR="00EB3264" w:rsidRPr="00DF1324" w14:paraId="551A8D6F" w14:textId="77777777" w:rsidTr="00BA61B5">
        <w:trPr>
          <w:trHeight w:val="300"/>
        </w:trPr>
        <w:tc>
          <w:tcPr>
            <w:tcW w:w="1370" w:type="dxa"/>
            <w:vMerge/>
            <w:vAlign w:val="center"/>
          </w:tcPr>
          <w:p w14:paraId="69CB4D9F"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376DC758"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21" w:type="dxa"/>
          </w:tcPr>
          <w:p w14:paraId="09855B1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0.017</w:t>
            </w:r>
          </w:p>
        </w:tc>
        <w:tc>
          <w:tcPr>
            <w:tcW w:w="1259" w:type="dxa"/>
          </w:tcPr>
          <w:p w14:paraId="5C04D00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0.0008</w:t>
            </w:r>
          </w:p>
        </w:tc>
        <w:tc>
          <w:tcPr>
            <w:tcW w:w="1259" w:type="dxa"/>
          </w:tcPr>
          <w:p w14:paraId="3FACB53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0.06</w:t>
            </w:r>
          </w:p>
        </w:tc>
        <w:tc>
          <w:tcPr>
            <w:tcW w:w="1259" w:type="dxa"/>
          </w:tcPr>
          <w:p w14:paraId="5FB0ECA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0.10</w:t>
            </w:r>
          </w:p>
        </w:tc>
        <w:tc>
          <w:tcPr>
            <w:tcW w:w="1259" w:type="dxa"/>
          </w:tcPr>
          <w:p w14:paraId="21747FB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w:t>
            </w:r>
          </w:p>
        </w:tc>
        <w:tc>
          <w:tcPr>
            <w:tcW w:w="1259" w:type="dxa"/>
          </w:tcPr>
          <w:p w14:paraId="0D5370C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0.14</w:t>
            </w:r>
          </w:p>
        </w:tc>
      </w:tr>
      <w:tr w:rsidR="00EB3264" w:rsidRPr="00DF1324" w14:paraId="7216153B" w14:textId="77777777" w:rsidTr="00BA61B5">
        <w:trPr>
          <w:trHeight w:val="320"/>
        </w:trPr>
        <w:tc>
          <w:tcPr>
            <w:tcW w:w="1370" w:type="dxa"/>
            <w:vMerge/>
            <w:vAlign w:val="center"/>
          </w:tcPr>
          <w:p w14:paraId="76B0C0ED"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75E6299F"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21" w:type="dxa"/>
          </w:tcPr>
          <w:p w14:paraId="19D7BDC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0.014</w:t>
            </w:r>
          </w:p>
        </w:tc>
        <w:tc>
          <w:tcPr>
            <w:tcW w:w="1259" w:type="dxa"/>
          </w:tcPr>
          <w:p w14:paraId="0497A53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0.0007</w:t>
            </w:r>
          </w:p>
        </w:tc>
        <w:tc>
          <w:tcPr>
            <w:tcW w:w="1259" w:type="dxa"/>
          </w:tcPr>
          <w:p w14:paraId="48A97AA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0.05</w:t>
            </w:r>
          </w:p>
        </w:tc>
        <w:tc>
          <w:tcPr>
            <w:tcW w:w="1259" w:type="dxa"/>
          </w:tcPr>
          <w:p w14:paraId="28D4474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0.08</w:t>
            </w:r>
          </w:p>
        </w:tc>
        <w:tc>
          <w:tcPr>
            <w:tcW w:w="1259" w:type="dxa"/>
          </w:tcPr>
          <w:p w14:paraId="72BFD92A"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w:t>
            </w:r>
          </w:p>
        </w:tc>
        <w:tc>
          <w:tcPr>
            <w:tcW w:w="1259" w:type="dxa"/>
          </w:tcPr>
          <w:p w14:paraId="44FB270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0.12</w:t>
            </w:r>
          </w:p>
        </w:tc>
      </w:tr>
      <w:tr w:rsidR="00EB3264" w:rsidRPr="00DF1324" w14:paraId="496EA5DC" w14:textId="77777777" w:rsidTr="00BA61B5">
        <w:trPr>
          <w:trHeight w:val="320"/>
        </w:trPr>
        <w:tc>
          <w:tcPr>
            <w:tcW w:w="1370" w:type="dxa"/>
            <w:vMerge w:val="restart"/>
            <w:vAlign w:val="center"/>
          </w:tcPr>
          <w:p w14:paraId="54396DC5"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gumbel</w:t>
            </w:r>
          </w:p>
        </w:tc>
        <w:tc>
          <w:tcPr>
            <w:tcW w:w="990" w:type="dxa"/>
            <w:vAlign w:val="center"/>
          </w:tcPr>
          <w:p w14:paraId="3A3509CA"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21" w:type="dxa"/>
          </w:tcPr>
          <w:p w14:paraId="1FC5617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0.049</w:t>
            </w:r>
          </w:p>
        </w:tc>
        <w:tc>
          <w:tcPr>
            <w:tcW w:w="1259" w:type="dxa"/>
          </w:tcPr>
          <w:p w14:paraId="7238552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0.0024</w:t>
            </w:r>
          </w:p>
        </w:tc>
        <w:tc>
          <w:tcPr>
            <w:tcW w:w="1259" w:type="dxa"/>
          </w:tcPr>
          <w:p w14:paraId="762804A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0.17</w:t>
            </w:r>
          </w:p>
        </w:tc>
        <w:tc>
          <w:tcPr>
            <w:tcW w:w="1259" w:type="dxa"/>
          </w:tcPr>
          <w:p w14:paraId="7848213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0.29</w:t>
            </w:r>
          </w:p>
        </w:tc>
        <w:tc>
          <w:tcPr>
            <w:tcW w:w="1259" w:type="dxa"/>
          </w:tcPr>
          <w:p w14:paraId="022EEFA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0.13</w:t>
            </w:r>
          </w:p>
        </w:tc>
        <w:tc>
          <w:tcPr>
            <w:tcW w:w="1259" w:type="dxa"/>
          </w:tcPr>
          <w:p w14:paraId="5DACCE2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0.40</w:t>
            </w:r>
          </w:p>
        </w:tc>
      </w:tr>
      <w:tr w:rsidR="00EB3264" w:rsidRPr="00DF1324" w14:paraId="7B7D82A4" w14:textId="77777777" w:rsidTr="00BA61B5">
        <w:trPr>
          <w:trHeight w:val="320"/>
        </w:trPr>
        <w:tc>
          <w:tcPr>
            <w:tcW w:w="1370" w:type="dxa"/>
            <w:vMerge/>
            <w:vAlign w:val="center"/>
          </w:tcPr>
          <w:p w14:paraId="34DDD006"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3C824D9F"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21" w:type="dxa"/>
          </w:tcPr>
          <w:p w14:paraId="6DE8A5A0"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0.074</w:t>
            </w:r>
          </w:p>
        </w:tc>
        <w:tc>
          <w:tcPr>
            <w:tcW w:w="1259" w:type="dxa"/>
          </w:tcPr>
          <w:p w14:paraId="1126D54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0.0036</w:t>
            </w:r>
          </w:p>
        </w:tc>
        <w:tc>
          <w:tcPr>
            <w:tcW w:w="1259" w:type="dxa"/>
          </w:tcPr>
          <w:p w14:paraId="19D1AD4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0.25</w:t>
            </w:r>
          </w:p>
        </w:tc>
        <w:tc>
          <w:tcPr>
            <w:tcW w:w="1259" w:type="dxa"/>
          </w:tcPr>
          <w:p w14:paraId="1BF199D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0.44</w:t>
            </w:r>
          </w:p>
        </w:tc>
        <w:tc>
          <w:tcPr>
            <w:tcW w:w="1259" w:type="dxa"/>
          </w:tcPr>
          <w:p w14:paraId="1EA7C28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0.19</w:t>
            </w:r>
          </w:p>
        </w:tc>
        <w:tc>
          <w:tcPr>
            <w:tcW w:w="1259" w:type="dxa"/>
          </w:tcPr>
          <w:p w14:paraId="24DE33F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0.61</w:t>
            </w:r>
          </w:p>
        </w:tc>
      </w:tr>
      <w:tr w:rsidR="00EB3264" w:rsidRPr="00DF1324" w14:paraId="636FAF15" w14:textId="77777777" w:rsidTr="00BA61B5">
        <w:trPr>
          <w:trHeight w:val="320"/>
        </w:trPr>
        <w:tc>
          <w:tcPr>
            <w:tcW w:w="1370" w:type="dxa"/>
            <w:vMerge/>
            <w:vAlign w:val="center"/>
          </w:tcPr>
          <w:p w14:paraId="1909D8F3"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29D4900F"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21" w:type="dxa"/>
          </w:tcPr>
          <w:p w14:paraId="5AA7689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0.053</w:t>
            </w:r>
          </w:p>
        </w:tc>
        <w:tc>
          <w:tcPr>
            <w:tcW w:w="1259" w:type="dxa"/>
          </w:tcPr>
          <w:p w14:paraId="63652EB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0.0025</w:t>
            </w:r>
          </w:p>
        </w:tc>
        <w:tc>
          <w:tcPr>
            <w:tcW w:w="1259" w:type="dxa"/>
          </w:tcPr>
          <w:p w14:paraId="3BBE20F6"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0.18</w:t>
            </w:r>
          </w:p>
        </w:tc>
        <w:tc>
          <w:tcPr>
            <w:tcW w:w="1259" w:type="dxa"/>
          </w:tcPr>
          <w:p w14:paraId="0803483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0.31</w:t>
            </w:r>
          </w:p>
        </w:tc>
        <w:tc>
          <w:tcPr>
            <w:tcW w:w="1259" w:type="dxa"/>
          </w:tcPr>
          <w:p w14:paraId="00F677C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0.14</w:t>
            </w:r>
          </w:p>
        </w:tc>
        <w:tc>
          <w:tcPr>
            <w:tcW w:w="1259" w:type="dxa"/>
          </w:tcPr>
          <w:p w14:paraId="0A5E6C5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0.43</w:t>
            </w:r>
          </w:p>
        </w:tc>
      </w:tr>
      <w:tr w:rsidR="00EB3264" w:rsidRPr="00DF1324" w14:paraId="10EA3B14" w14:textId="77777777" w:rsidTr="00BA61B5">
        <w:trPr>
          <w:trHeight w:val="320"/>
        </w:trPr>
        <w:tc>
          <w:tcPr>
            <w:tcW w:w="1370" w:type="dxa"/>
            <w:vAlign w:val="center"/>
          </w:tcPr>
          <w:p w14:paraId="4E9C9DAB"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burr</w:t>
            </w:r>
          </w:p>
        </w:tc>
        <w:tc>
          <w:tcPr>
            <w:tcW w:w="990" w:type="dxa"/>
            <w:vAlign w:val="center"/>
          </w:tcPr>
          <w:p w14:paraId="695993F7"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21" w:type="dxa"/>
          </w:tcPr>
          <w:p w14:paraId="2C8E6BA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0.048</w:t>
            </w:r>
          </w:p>
        </w:tc>
        <w:tc>
          <w:tcPr>
            <w:tcW w:w="1259" w:type="dxa"/>
          </w:tcPr>
          <w:p w14:paraId="6EC5E33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0.0023</w:t>
            </w:r>
          </w:p>
        </w:tc>
        <w:tc>
          <w:tcPr>
            <w:tcW w:w="1259" w:type="dxa"/>
          </w:tcPr>
          <w:p w14:paraId="38AA186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0.16</w:t>
            </w:r>
          </w:p>
        </w:tc>
        <w:tc>
          <w:tcPr>
            <w:tcW w:w="1259" w:type="dxa"/>
          </w:tcPr>
          <w:p w14:paraId="70782C5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0.29</w:t>
            </w:r>
          </w:p>
        </w:tc>
        <w:tc>
          <w:tcPr>
            <w:tcW w:w="1259" w:type="dxa"/>
          </w:tcPr>
          <w:p w14:paraId="4D4B0E6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0.13</w:t>
            </w:r>
          </w:p>
        </w:tc>
        <w:tc>
          <w:tcPr>
            <w:tcW w:w="1259" w:type="dxa"/>
          </w:tcPr>
          <w:p w14:paraId="53737F5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0.40</w:t>
            </w:r>
          </w:p>
        </w:tc>
      </w:tr>
    </w:tbl>
    <w:p w14:paraId="04E92066" w14:textId="6658657C"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w:t>
      </w:r>
      <w:r w:rsidR="008C6095" w:rsidRPr="00DF1324">
        <w:rPr>
          <w:rFonts w:asciiTheme="minorHAnsi" w:eastAsia="Times New Roman" w:hAnsiTheme="minorHAnsi" w:cs="Times New Roman"/>
          <w:sz w:val="20"/>
          <w:szCs w:val="20"/>
        </w:rPr>
        <w:t>Estimate</w:t>
      </w:r>
      <w:r w:rsidRPr="00DF1324">
        <w:rPr>
          <w:rFonts w:asciiTheme="minorHAnsi" w:eastAsia="Times New Roman" w:hAnsiTheme="minorHAnsi" w:cs="Times New Roman"/>
          <w:sz w:val="20"/>
          <w:szCs w:val="20"/>
        </w:rPr>
        <w:t>d using median, lower and upper confidence limits of HC</w:t>
      </w:r>
      <w:r w:rsidRPr="00DF1324">
        <w:rPr>
          <w:rFonts w:asciiTheme="minorHAnsi" w:eastAsia="Times New Roman" w:hAnsiTheme="minorHAnsi" w:cs="Times New Roman"/>
          <w:sz w:val="20"/>
          <w:szCs w:val="20"/>
          <w:vertAlign w:val="subscript"/>
        </w:rPr>
        <w:t>05</w:t>
      </w:r>
      <w:r w:rsidRPr="00DF1324">
        <w:rPr>
          <w:rFonts w:asciiTheme="minorHAnsi" w:eastAsia="Times New Roman" w:hAnsiTheme="minorHAnsi" w:cs="Times New Roman"/>
          <w:sz w:val="20"/>
          <w:szCs w:val="20"/>
        </w:rPr>
        <w:t xml:space="preserve"> from Table 7 and median, lower and upper bounds on slope (</w:t>
      </w:r>
      <w:r w:rsidRPr="00DF1324">
        <w:rPr>
          <w:rFonts w:asciiTheme="minorHAnsi" w:eastAsia="Times New Roman" w:hAnsiTheme="minorHAnsi" w:cs="Times New Roman"/>
          <w:i/>
          <w:sz w:val="20"/>
          <w:szCs w:val="20"/>
        </w:rPr>
        <w:t>i.e.,</w:t>
      </w:r>
      <w:r w:rsidRPr="00DF1324">
        <w:rPr>
          <w:rFonts w:asciiTheme="minorHAnsi" w:eastAsia="Times New Roman" w:hAnsiTheme="minorHAnsi" w:cs="Times New Roman"/>
          <w:sz w:val="20"/>
          <w:szCs w:val="20"/>
        </w:rPr>
        <w:t xml:space="preserve"> 4.5, 2.0 and 9.0, respectively). </w:t>
      </w:r>
    </w:p>
    <w:p w14:paraId="7E8C8A05" w14:textId="77777777" w:rsidR="00EB3264" w:rsidRPr="00464F74" w:rsidRDefault="00EB3264" w:rsidP="00BA61B5">
      <w:pPr>
        <w:spacing w:after="0" w:line="240" w:lineRule="auto"/>
        <w:rPr>
          <w:rFonts w:asciiTheme="minorHAnsi" w:hAnsiTheme="minorHAnsi"/>
        </w:rPr>
      </w:pPr>
    </w:p>
    <w:p w14:paraId="7097DF05" w14:textId="77777777" w:rsidR="00EB3264" w:rsidRPr="00464F74" w:rsidRDefault="009578AC" w:rsidP="00BA61B5">
      <w:pPr>
        <w:spacing w:after="0" w:line="240" w:lineRule="auto"/>
        <w:rPr>
          <w:rFonts w:asciiTheme="minorHAnsi" w:hAnsiTheme="minorHAnsi"/>
        </w:rPr>
      </w:pPr>
      <w:r w:rsidRPr="00464F74">
        <w:rPr>
          <w:rFonts w:asciiTheme="minorHAnsi" w:hAnsiTheme="minorHAnsi"/>
        </w:rPr>
        <w:br w:type="page"/>
      </w:r>
    </w:p>
    <w:p w14:paraId="0D53B0BD" w14:textId="77777777" w:rsidR="00EB3264" w:rsidRPr="00464F74" w:rsidRDefault="00EB3264" w:rsidP="00BA61B5">
      <w:pPr>
        <w:spacing w:after="0" w:line="240" w:lineRule="auto"/>
        <w:rPr>
          <w:rFonts w:asciiTheme="minorHAnsi" w:hAnsiTheme="minorHAnsi"/>
        </w:rPr>
      </w:pPr>
    </w:p>
    <w:p w14:paraId="5EB0081E" w14:textId="2AE23367" w:rsidR="00EB3264" w:rsidRPr="00464F74" w:rsidRDefault="00BA61B5" w:rsidP="00BA61B5">
      <w:pPr>
        <w:spacing w:after="0" w:line="240" w:lineRule="auto"/>
        <w:rPr>
          <w:rFonts w:asciiTheme="minorHAnsi" w:hAnsiTheme="minorHAnsi"/>
        </w:rPr>
      </w:pPr>
      <w:r w:rsidRPr="00DF1324">
        <w:rPr>
          <w:rFonts w:asciiTheme="minorHAnsi" w:eastAsia="Times New Roman" w:hAnsiTheme="minorHAnsi" w:cs="Times New Roman"/>
          <w:b/>
        </w:rPr>
        <w:t xml:space="preserve">Table </w:t>
      </w:r>
      <w:r w:rsidR="008B69BF">
        <w:rPr>
          <w:rFonts w:asciiTheme="minorHAnsi" w:eastAsia="Times New Roman" w:hAnsiTheme="minorHAnsi" w:cs="Times New Roman"/>
          <w:b/>
        </w:rPr>
        <w:t>A 1-5.</w:t>
      </w:r>
      <w:r w:rsidRPr="00DF1324">
        <w:rPr>
          <w:rFonts w:asciiTheme="minorHAnsi" w:eastAsia="Times New Roman" w:hAnsiTheme="minorHAnsi" w:cs="Times New Roman"/>
          <w:b/>
        </w:rPr>
        <w:t>12</w:t>
      </w:r>
      <w:r w:rsidR="009578AC" w:rsidRPr="00DF1324">
        <w:rPr>
          <w:rFonts w:asciiTheme="minorHAnsi" w:eastAsia="Times New Roman" w:hAnsiTheme="minorHAnsi" w:cs="Times New Roman"/>
          <w:b/>
        </w:rPr>
        <w:t>. Estimated direct and indirect effects thresholds for aquatic invertebrates.</w:t>
      </w:r>
      <w:r w:rsidR="009578AC" w:rsidRPr="00464F74">
        <w:rPr>
          <w:rFonts w:asciiTheme="minorHAnsi" w:eastAsia="Times New Roman" w:hAnsiTheme="minorHAnsi" w:cs="Times New Roman"/>
        </w:rPr>
        <w:t xml:space="preserve"> Threshold values in mg a.i./L.</w:t>
      </w:r>
    </w:p>
    <w:tbl>
      <w:tblPr>
        <w:tblStyle w:val="a9"/>
        <w:tblW w:w="95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990"/>
        <w:gridCol w:w="990"/>
        <w:gridCol w:w="1260"/>
        <w:gridCol w:w="1260"/>
        <w:gridCol w:w="1086"/>
        <w:gridCol w:w="1304"/>
        <w:gridCol w:w="1321"/>
      </w:tblGrid>
      <w:tr w:rsidR="00367399" w:rsidRPr="00DF1324" w14:paraId="768648D2" w14:textId="77777777" w:rsidTr="00367399">
        <w:trPr>
          <w:trHeight w:val="600"/>
        </w:trPr>
        <w:tc>
          <w:tcPr>
            <w:tcW w:w="1370" w:type="dxa"/>
            <w:vMerge w:val="restart"/>
            <w:vAlign w:val="center"/>
          </w:tcPr>
          <w:p w14:paraId="22344F5A" w14:textId="77777777" w:rsidR="00367399" w:rsidRPr="00DF1324" w:rsidRDefault="00367399"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Distribution</w:t>
            </w:r>
          </w:p>
        </w:tc>
        <w:tc>
          <w:tcPr>
            <w:tcW w:w="990" w:type="dxa"/>
            <w:vMerge w:val="restart"/>
            <w:vAlign w:val="center"/>
          </w:tcPr>
          <w:p w14:paraId="2F00A8C8" w14:textId="77777777" w:rsidR="00367399" w:rsidRPr="00DF1324" w:rsidRDefault="00367399"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Method</w:t>
            </w:r>
          </w:p>
          <w:p w14:paraId="4757DB52" w14:textId="77777777" w:rsidR="00367399" w:rsidRPr="00DF1324" w:rsidRDefault="00367399" w:rsidP="00BA61B5">
            <w:pPr>
              <w:spacing w:after="0" w:line="240" w:lineRule="auto"/>
              <w:rPr>
                <w:rFonts w:asciiTheme="minorHAnsi" w:hAnsiTheme="minorHAnsi"/>
                <w:sz w:val="20"/>
                <w:szCs w:val="20"/>
              </w:rPr>
            </w:pPr>
          </w:p>
          <w:p w14:paraId="4BD4EB1D" w14:textId="77777777" w:rsidR="00367399" w:rsidRPr="00DF1324" w:rsidRDefault="00367399" w:rsidP="00BA61B5">
            <w:pPr>
              <w:spacing w:after="0" w:line="240" w:lineRule="auto"/>
              <w:rPr>
                <w:rFonts w:asciiTheme="minorHAnsi" w:hAnsiTheme="minorHAnsi"/>
                <w:sz w:val="20"/>
                <w:szCs w:val="20"/>
              </w:rPr>
            </w:pPr>
          </w:p>
        </w:tc>
        <w:tc>
          <w:tcPr>
            <w:tcW w:w="3510" w:type="dxa"/>
            <w:gridSpan w:val="3"/>
            <w:vAlign w:val="bottom"/>
          </w:tcPr>
          <w:p w14:paraId="424C92F3" w14:textId="77777777" w:rsidR="00367399" w:rsidRPr="00DF1324" w:rsidRDefault="00367399"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Direct effects threshold</w:t>
            </w:r>
          </w:p>
          <w:p w14:paraId="0EAE3ED6" w14:textId="77777777" w:rsidR="00367399" w:rsidRPr="00DF1324" w:rsidRDefault="00367399"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 in a million)*</w:t>
            </w:r>
          </w:p>
        </w:tc>
        <w:tc>
          <w:tcPr>
            <w:tcW w:w="3711" w:type="dxa"/>
            <w:gridSpan w:val="3"/>
            <w:vAlign w:val="bottom"/>
          </w:tcPr>
          <w:p w14:paraId="4DAD40F4" w14:textId="77777777" w:rsidR="00367399" w:rsidRPr="00DF1324" w:rsidRDefault="00367399"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Indirect effects threshold</w:t>
            </w:r>
          </w:p>
          <w:p w14:paraId="0AA1A6BD" w14:textId="77777777" w:rsidR="00367399" w:rsidRPr="00DF1324" w:rsidRDefault="00367399"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(10% mortality)*</w:t>
            </w:r>
          </w:p>
        </w:tc>
      </w:tr>
      <w:tr w:rsidR="00367399" w:rsidRPr="00DF1324" w14:paraId="649DEC85" w14:textId="77777777" w:rsidTr="00367399">
        <w:trPr>
          <w:trHeight w:val="920"/>
        </w:trPr>
        <w:tc>
          <w:tcPr>
            <w:tcW w:w="1370" w:type="dxa"/>
            <w:vMerge/>
            <w:vAlign w:val="center"/>
          </w:tcPr>
          <w:p w14:paraId="18A487EB" w14:textId="77777777" w:rsidR="00367399" w:rsidRPr="00DF1324" w:rsidRDefault="00367399" w:rsidP="00BA61B5">
            <w:pPr>
              <w:widowControl w:val="0"/>
              <w:spacing w:after="0" w:line="240" w:lineRule="auto"/>
              <w:rPr>
                <w:rFonts w:asciiTheme="minorHAnsi" w:hAnsiTheme="minorHAnsi"/>
                <w:sz w:val="20"/>
                <w:szCs w:val="20"/>
              </w:rPr>
            </w:pPr>
          </w:p>
        </w:tc>
        <w:tc>
          <w:tcPr>
            <w:tcW w:w="990" w:type="dxa"/>
            <w:vMerge/>
            <w:vAlign w:val="center"/>
          </w:tcPr>
          <w:p w14:paraId="2360C98A" w14:textId="77777777" w:rsidR="00367399" w:rsidRPr="00DF1324" w:rsidRDefault="00367399" w:rsidP="00BA61B5">
            <w:pPr>
              <w:spacing w:after="0" w:line="240" w:lineRule="auto"/>
              <w:rPr>
                <w:rFonts w:asciiTheme="minorHAnsi" w:hAnsiTheme="minorHAnsi"/>
                <w:sz w:val="20"/>
                <w:szCs w:val="20"/>
              </w:rPr>
            </w:pPr>
          </w:p>
        </w:tc>
        <w:tc>
          <w:tcPr>
            <w:tcW w:w="990" w:type="dxa"/>
            <w:vAlign w:val="center"/>
          </w:tcPr>
          <w:p w14:paraId="53207598" w14:textId="77777777" w:rsidR="00367399" w:rsidRPr="00DF1324" w:rsidRDefault="00367399"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Median</w:t>
            </w:r>
          </w:p>
        </w:tc>
        <w:tc>
          <w:tcPr>
            <w:tcW w:w="1260" w:type="dxa"/>
            <w:vAlign w:val="center"/>
          </w:tcPr>
          <w:p w14:paraId="1F4C267B" w14:textId="77777777" w:rsidR="00367399" w:rsidRPr="00DF1324" w:rsidRDefault="00367399"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Lower confidence limit</w:t>
            </w:r>
          </w:p>
        </w:tc>
        <w:tc>
          <w:tcPr>
            <w:tcW w:w="1260" w:type="dxa"/>
            <w:vAlign w:val="center"/>
          </w:tcPr>
          <w:p w14:paraId="476D037E" w14:textId="77777777" w:rsidR="00367399" w:rsidRPr="00DF1324" w:rsidRDefault="00367399"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Upper confidence limit</w:t>
            </w:r>
          </w:p>
        </w:tc>
        <w:tc>
          <w:tcPr>
            <w:tcW w:w="1086" w:type="dxa"/>
            <w:vAlign w:val="center"/>
          </w:tcPr>
          <w:p w14:paraId="3C2BC533" w14:textId="77777777" w:rsidR="00367399" w:rsidRPr="00DF1324" w:rsidRDefault="00367399"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Median</w:t>
            </w:r>
          </w:p>
        </w:tc>
        <w:tc>
          <w:tcPr>
            <w:tcW w:w="1304" w:type="dxa"/>
            <w:vAlign w:val="center"/>
          </w:tcPr>
          <w:p w14:paraId="763919DA" w14:textId="77777777" w:rsidR="00367399" w:rsidRPr="00DF1324" w:rsidRDefault="00367399"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Lower confidence limit</w:t>
            </w:r>
          </w:p>
        </w:tc>
        <w:tc>
          <w:tcPr>
            <w:tcW w:w="1321" w:type="dxa"/>
            <w:vAlign w:val="center"/>
          </w:tcPr>
          <w:p w14:paraId="07A1C8B8" w14:textId="77777777" w:rsidR="00367399" w:rsidRPr="00DF1324" w:rsidRDefault="00367399"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Upper confidence limit</w:t>
            </w:r>
          </w:p>
        </w:tc>
      </w:tr>
      <w:tr w:rsidR="00EB3264" w:rsidRPr="00DF1324" w14:paraId="3064AAA5" w14:textId="77777777" w:rsidTr="00367399">
        <w:trPr>
          <w:trHeight w:val="320"/>
        </w:trPr>
        <w:tc>
          <w:tcPr>
            <w:tcW w:w="1370" w:type="dxa"/>
            <w:vMerge w:val="restart"/>
            <w:vAlign w:val="center"/>
          </w:tcPr>
          <w:p w14:paraId="19879491"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normal</w:t>
            </w:r>
          </w:p>
        </w:tc>
        <w:tc>
          <w:tcPr>
            <w:tcW w:w="990" w:type="dxa"/>
            <w:vAlign w:val="center"/>
          </w:tcPr>
          <w:p w14:paraId="015B47E3"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90" w:type="dxa"/>
            <w:vAlign w:val="bottom"/>
          </w:tcPr>
          <w:p w14:paraId="25E16E56"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0.041</w:t>
            </w:r>
          </w:p>
        </w:tc>
        <w:tc>
          <w:tcPr>
            <w:tcW w:w="1260" w:type="dxa"/>
            <w:vAlign w:val="bottom"/>
          </w:tcPr>
          <w:p w14:paraId="5452ACCA"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0.001</w:t>
            </w:r>
          </w:p>
        </w:tc>
        <w:tc>
          <w:tcPr>
            <w:tcW w:w="1260" w:type="dxa"/>
            <w:vAlign w:val="bottom"/>
          </w:tcPr>
          <w:p w14:paraId="02BB94A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1.050</w:t>
            </w:r>
          </w:p>
        </w:tc>
        <w:tc>
          <w:tcPr>
            <w:tcW w:w="1086" w:type="dxa"/>
            <w:vAlign w:val="bottom"/>
          </w:tcPr>
          <w:p w14:paraId="714326A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0.239</w:t>
            </w:r>
          </w:p>
        </w:tc>
        <w:tc>
          <w:tcPr>
            <w:tcW w:w="1304" w:type="dxa"/>
            <w:vAlign w:val="bottom"/>
          </w:tcPr>
          <w:p w14:paraId="382EE04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0.008</w:t>
            </w:r>
          </w:p>
        </w:tc>
        <w:tc>
          <w:tcPr>
            <w:tcW w:w="1321" w:type="dxa"/>
            <w:vAlign w:val="bottom"/>
          </w:tcPr>
          <w:p w14:paraId="795E440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6.203</w:t>
            </w:r>
          </w:p>
        </w:tc>
      </w:tr>
      <w:tr w:rsidR="00EB3264" w:rsidRPr="00DF1324" w14:paraId="227267F1" w14:textId="77777777" w:rsidTr="00367399">
        <w:trPr>
          <w:trHeight w:val="300"/>
        </w:trPr>
        <w:tc>
          <w:tcPr>
            <w:tcW w:w="1370" w:type="dxa"/>
            <w:vMerge/>
            <w:vAlign w:val="center"/>
          </w:tcPr>
          <w:p w14:paraId="20F33736"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2D99E018"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90" w:type="dxa"/>
            <w:vAlign w:val="bottom"/>
          </w:tcPr>
          <w:p w14:paraId="0336CB8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0.031</w:t>
            </w:r>
          </w:p>
        </w:tc>
        <w:tc>
          <w:tcPr>
            <w:tcW w:w="1260" w:type="dxa"/>
            <w:vAlign w:val="bottom"/>
          </w:tcPr>
          <w:p w14:paraId="682A55C7"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0.001</w:t>
            </w:r>
          </w:p>
        </w:tc>
        <w:tc>
          <w:tcPr>
            <w:tcW w:w="1260" w:type="dxa"/>
            <w:vAlign w:val="bottom"/>
          </w:tcPr>
          <w:p w14:paraId="3B29906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0.853</w:t>
            </w:r>
          </w:p>
        </w:tc>
        <w:tc>
          <w:tcPr>
            <w:tcW w:w="1086" w:type="dxa"/>
            <w:vAlign w:val="bottom"/>
          </w:tcPr>
          <w:p w14:paraId="4496B456"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0.183</w:t>
            </w:r>
          </w:p>
        </w:tc>
        <w:tc>
          <w:tcPr>
            <w:tcW w:w="1304" w:type="dxa"/>
            <w:vAlign w:val="bottom"/>
          </w:tcPr>
          <w:p w14:paraId="6491220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0.007</w:t>
            </w:r>
          </w:p>
        </w:tc>
        <w:tc>
          <w:tcPr>
            <w:tcW w:w="1321" w:type="dxa"/>
            <w:vAlign w:val="bottom"/>
          </w:tcPr>
          <w:p w14:paraId="2ED4529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5.038</w:t>
            </w:r>
          </w:p>
        </w:tc>
      </w:tr>
      <w:tr w:rsidR="00EB3264" w:rsidRPr="00DF1324" w14:paraId="51B23B82" w14:textId="77777777" w:rsidTr="00367399">
        <w:trPr>
          <w:trHeight w:val="320"/>
        </w:trPr>
        <w:tc>
          <w:tcPr>
            <w:tcW w:w="1370" w:type="dxa"/>
            <w:vMerge/>
            <w:vAlign w:val="center"/>
          </w:tcPr>
          <w:p w14:paraId="1A0A5BA6"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1A6AB3A4"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90" w:type="dxa"/>
            <w:vAlign w:val="bottom"/>
          </w:tcPr>
          <w:p w14:paraId="0A7A673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0.011</w:t>
            </w:r>
          </w:p>
        </w:tc>
        <w:tc>
          <w:tcPr>
            <w:tcW w:w="1260" w:type="dxa"/>
            <w:vAlign w:val="bottom"/>
          </w:tcPr>
          <w:p w14:paraId="14D7154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w:t>
            </w:r>
          </w:p>
        </w:tc>
        <w:tc>
          <w:tcPr>
            <w:tcW w:w="1260" w:type="dxa"/>
            <w:vAlign w:val="bottom"/>
          </w:tcPr>
          <w:p w14:paraId="1A59272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0.219</w:t>
            </w:r>
          </w:p>
        </w:tc>
        <w:tc>
          <w:tcPr>
            <w:tcW w:w="1086" w:type="dxa"/>
            <w:vAlign w:val="bottom"/>
          </w:tcPr>
          <w:p w14:paraId="693EF600"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0.062</w:t>
            </w:r>
          </w:p>
        </w:tc>
        <w:tc>
          <w:tcPr>
            <w:tcW w:w="1304" w:type="dxa"/>
            <w:vAlign w:val="bottom"/>
          </w:tcPr>
          <w:p w14:paraId="2F70561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w:t>
            </w:r>
          </w:p>
        </w:tc>
        <w:tc>
          <w:tcPr>
            <w:tcW w:w="1321" w:type="dxa"/>
            <w:vAlign w:val="bottom"/>
          </w:tcPr>
          <w:p w14:paraId="03A4508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1.291</w:t>
            </w:r>
          </w:p>
        </w:tc>
      </w:tr>
      <w:tr w:rsidR="00EB3264" w:rsidRPr="00DF1324" w14:paraId="3D2295F9" w14:textId="77777777" w:rsidTr="00367399">
        <w:trPr>
          <w:trHeight w:val="300"/>
        </w:trPr>
        <w:tc>
          <w:tcPr>
            <w:tcW w:w="1370" w:type="dxa"/>
            <w:vMerge w:val="restart"/>
            <w:vAlign w:val="center"/>
          </w:tcPr>
          <w:p w14:paraId="3DA1DCB8"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logistic</w:t>
            </w:r>
          </w:p>
        </w:tc>
        <w:tc>
          <w:tcPr>
            <w:tcW w:w="990" w:type="dxa"/>
            <w:vAlign w:val="center"/>
          </w:tcPr>
          <w:p w14:paraId="059D474E"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90" w:type="dxa"/>
            <w:vAlign w:val="bottom"/>
          </w:tcPr>
          <w:p w14:paraId="7DC5213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0.023</w:t>
            </w:r>
          </w:p>
        </w:tc>
        <w:tc>
          <w:tcPr>
            <w:tcW w:w="1260" w:type="dxa"/>
            <w:vAlign w:val="bottom"/>
          </w:tcPr>
          <w:p w14:paraId="0E996AA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0.001</w:t>
            </w:r>
          </w:p>
        </w:tc>
        <w:tc>
          <w:tcPr>
            <w:tcW w:w="1260" w:type="dxa"/>
            <w:vAlign w:val="bottom"/>
          </w:tcPr>
          <w:p w14:paraId="2E9D000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0.624</w:t>
            </w:r>
          </w:p>
        </w:tc>
        <w:tc>
          <w:tcPr>
            <w:tcW w:w="1086" w:type="dxa"/>
            <w:vAlign w:val="bottom"/>
          </w:tcPr>
          <w:p w14:paraId="5817D0D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0.136</w:t>
            </w:r>
          </w:p>
        </w:tc>
        <w:tc>
          <w:tcPr>
            <w:tcW w:w="1304" w:type="dxa"/>
            <w:vAlign w:val="bottom"/>
          </w:tcPr>
          <w:p w14:paraId="24B35A9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0.005</w:t>
            </w:r>
          </w:p>
        </w:tc>
        <w:tc>
          <w:tcPr>
            <w:tcW w:w="1321" w:type="dxa"/>
            <w:vAlign w:val="bottom"/>
          </w:tcPr>
          <w:p w14:paraId="0FA80DB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3.684</w:t>
            </w:r>
          </w:p>
        </w:tc>
      </w:tr>
      <w:tr w:rsidR="00EB3264" w:rsidRPr="00DF1324" w14:paraId="1507BBA6" w14:textId="77777777" w:rsidTr="00367399">
        <w:trPr>
          <w:trHeight w:val="300"/>
        </w:trPr>
        <w:tc>
          <w:tcPr>
            <w:tcW w:w="1370" w:type="dxa"/>
            <w:vMerge/>
            <w:vAlign w:val="center"/>
          </w:tcPr>
          <w:p w14:paraId="72E0344A"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1E42FBFD"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90" w:type="dxa"/>
            <w:vAlign w:val="bottom"/>
          </w:tcPr>
          <w:p w14:paraId="0AC9CB3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0.033</w:t>
            </w:r>
          </w:p>
        </w:tc>
        <w:tc>
          <w:tcPr>
            <w:tcW w:w="1260" w:type="dxa"/>
            <w:vAlign w:val="bottom"/>
          </w:tcPr>
          <w:p w14:paraId="7A84C5B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0.001</w:t>
            </w:r>
          </w:p>
        </w:tc>
        <w:tc>
          <w:tcPr>
            <w:tcW w:w="1260" w:type="dxa"/>
            <w:vAlign w:val="bottom"/>
          </w:tcPr>
          <w:p w14:paraId="52A17F5A"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0.992</w:t>
            </w:r>
          </w:p>
        </w:tc>
        <w:tc>
          <w:tcPr>
            <w:tcW w:w="1086" w:type="dxa"/>
            <w:vAlign w:val="bottom"/>
          </w:tcPr>
          <w:p w14:paraId="189F8E5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0.198</w:t>
            </w:r>
          </w:p>
        </w:tc>
        <w:tc>
          <w:tcPr>
            <w:tcW w:w="1304" w:type="dxa"/>
            <w:vAlign w:val="bottom"/>
          </w:tcPr>
          <w:p w14:paraId="3C256A7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0.005</w:t>
            </w:r>
          </w:p>
        </w:tc>
        <w:tc>
          <w:tcPr>
            <w:tcW w:w="1321" w:type="dxa"/>
            <w:vAlign w:val="bottom"/>
          </w:tcPr>
          <w:p w14:paraId="02731C0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5.864</w:t>
            </w:r>
          </w:p>
        </w:tc>
      </w:tr>
      <w:tr w:rsidR="00EB3264" w:rsidRPr="00DF1324" w14:paraId="7B8C33DE" w14:textId="77777777" w:rsidTr="00367399">
        <w:trPr>
          <w:trHeight w:val="320"/>
        </w:trPr>
        <w:tc>
          <w:tcPr>
            <w:tcW w:w="1370" w:type="dxa"/>
            <w:vMerge/>
            <w:vAlign w:val="center"/>
          </w:tcPr>
          <w:p w14:paraId="64B68720"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496AD3D4"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90" w:type="dxa"/>
            <w:vAlign w:val="bottom"/>
          </w:tcPr>
          <w:p w14:paraId="224D59D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0.007</w:t>
            </w:r>
          </w:p>
        </w:tc>
        <w:tc>
          <w:tcPr>
            <w:tcW w:w="1260" w:type="dxa"/>
            <w:vAlign w:val="bottom"/>
          </w:tcPr>
          <w:p w14:paraId="0C7D31B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w:t>
            </w:r>
          </w:p>
        </w:tc>
        <w:tc>
          <w:tcPr>
            <w:tcW w:w="1260" w:type="dxa"/>
            <w:vAlign w:val="bottom"/>
          </w:tcPr>
          <w:p w14:paraId="39E885A1"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0.176</w:t>
            </w:r>
          </w:p>
        </w:tc>
        <w:tc>
          <w:tcPr>
            <w:tcW w:w="1086" w:type="dxa"/>
            <w:vAlign w:val="bottom"/>
          </w:tcPr>
          <w:p w14:paraId="285B570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0.042</w:t>
            </w:r>
          </w:p>
        </w:tc>
        <w:tc>
          <w:tcPr>
            <w:tcW w:w="1304" w:type="dxa"/>
            <w:vAlign w:val="bottom"/>
          </w:tcPr>
          <w:p w14:paraId="5326130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w:t>
            </w:r>
          </w:p>
        </w:tc>
        <w:tc>
          <w:tcPr>
            <w:tcW w:w="1321" w:type="dxa"/>
            <w:vAlign w:val="bottom"/>
          </w:tcPr>
          <w:p w14:paraId="76B43CC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1.039</w:t>
            </w:r>
          </w:p>
        </w:tc>
      </w:tr>
      <w:tr w:rsidR="00EB3264" w:rsidRPr="00DF1324" w14:paraId="6DE23519" w14:textId="77777777" w:rsidTr="00367399">
        <w:trPr>
          <w:trHeight w:val="300"/>
        </w:trPr>
        <w:tc>
          <w:tcPr>
            <w:tcW w:w="1370" w:type="dxa"/>
            <w:vMerge w:val="restart"/>
            <w:vAlign w:val="center"/>
          </w:tcPr>
          <w:p w14:paraId="4CAED7D7"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triangular</w:t>
            </w:r>
          </w:p>
        </w:tc>
        <w:tc>
          <w:tcPr>
            <w:tcW w:w="990" w:type="dxa"/>
            <w:vAlign w:val="center"/>
          </w:tcPr>
          <w:p w14:paraId="6A9B273F"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90" w:type="dxa"/>
            <w:vAlign w:val="bottom"/>
          </w:tcPr>
          <w:p w14:paraId="5D3D9B6A"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0.052</w:t>
            </w:r>
          </w:p>
        </w:tc>
        <w:tc>
          <w:tcPr>
            <w:tcW w:w="1260" w:type="dxa"/>
            <w:vAlign w:val="bottom"/>
          </w:tcPr>
          <w:p w14:paraId="1F80113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0.011</w:t>
            </w:r>
          </w:p>
        </w:tc>
        <w:tc>
          <w:tcPr>
            <w:tcW w:w="1260" w:type="dxa"/>
            <w:vAlign w:val="bottom"/>
          </w:tcPr>
          <w:p w14:paraId="0F205CE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1.649</w:t>
            </w:r>
          </w:p>
        </w:tc>
        <w:tc>
          <w:tcPr>
            <w:tcW w:w="1086" w:type="dxa"/>
            <w:vAlign w:val="bottom"/>
          </w:tcPr>
          <w:p w14:paraId="67996E3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0.309</w:t>
            </w:r>
          </w:p>
        </w:tc>
        <w:tc>
          <w:tcPr>
            <w:tcW w:w="1304" w:type="dxa"/>
            <w:vAlign w:val="bottom"/>
          </w:tcPr>
          <w:p w14:paraId="04266C2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0.066</w:t>
            </w:r>
          </w:p>
        </w:tc>
        <w:tc>
          <w:tcPr>
            <w:tcW w:w="1321" w:type="dxa"/>
            <w:vAlign w:val="bottom"/>
          </w:tcPr>
          <w:p w14:paraId="5110002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9.746</w:t>
            </w:r>
          </w:p>
        </w:tc>
      </w:tr>
      <w:tr w:rsidR="00EB3264" w:rsidRPr="00DF1324" w14:paraId="5A82776F" w14:textId="77777777" w:rsidTr="00367399">
        <w:trPr>
          <w:trHeight w:val="300"/>
        </w:trPr>
        <w:tc>
          <w:tcPr>
            <w:tcW w:w="1370" w:type="dxa"/>
            <w:vMerge/>
            <w:vAlign w:val="center"/>
          </w:tcPr>
          <w:p w14:paraId="1A1BFFFD"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3F3842C9"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90" w:type="dxa"/>
            <w:vAlign w:val="bottom"/>
          </w:tcPr>
          <w:p w14:paraId="6C66E37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0.028</w:t>
            </w:r>
          </w:p>
        </w:tc>
        <w:tc>
          <w:tcPr>
            <w:tcW w:w="1260" w:type="dxa"/>
            <w:vAlign w:val="bottom"/>
          </w:tcPr>
          <w:p w14:paraId="42326E1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0.002</w:t>
            </w:r>
          </w:p>
        </w:tc>
        <w:tc>
          <w:tcPr>
            <w:tcW w:w="1260" w:type="dxa"/>
            <w:vAlign w:val="bottom"/>
          </w:tcPr>
          <w:p w14:paraId="23B6DC1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0.689</w:t>
            </w:r>
          </w:p>
        </w:tc>
        <w:tc>
          <w:tcPr>
            <w:tcW w:w="1086" w:type="dxa"/>
            <w:vAlign w:val="bottom"/>
          </w:tcPr>
          <w:p w14:paraId="3926803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0.165</w:t>
            </w:r>
          </w:p>
        </w:tc>
        <w:tc>
          <w:tcPr>
            <w:tcW w:w="1304" w:type="dxa"/>
            <w:vAlign w:val="bottom"/>
          </w:tcPr>
          <w:p w14:paraId="15110B8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0.010</w:t>
            </w:r>
          </w:p>
        </w:tc>
        <w:tc>
          <w:tcPr>
            <w:tcW w:w="1321" w:type="dxa"/>
            <w:vAlign w:val="bottom"/>
          </w:tcPr>
          <w:p w14:paraId="49F5170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4.069</w:t>
            </w:r>
          </w:p>
        </w:tc>
      </w:tr>
      <w:tr w:rsidR="00EB3264" w:rsidRPr="00DF1324" w14:paraId="5A7CDF0E" w14:textId="77777777" w:rsidTr="00367399">
        <w:trPr>
          <w:trHeight w:val="320"/>
        </w:trPr>
        <w:tc>
          <w:tcPr>
            <w:tcW w:w="1370" w:type="dxa"/>
            <w:vMerge/>
            <w:vAlign w:val="center"/>
          </w:tcPr>
          <w:p w14:paraId="5A2CC71F"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02DFDC63"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90" w:type="dxa"/>
            <w:vAlign w:val="bottom"/>
          </w:tcPr>
          <w:p w14:paraId="6116798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0.013</w:t>
            </w:r>
          </w:p>
        </w:tc>
        <w:tc>
          <w:tcPr>
            <w:tcW w:w="1260" w:type="dxa"/>
            <w:vAlign w:val="bottom"/>
          </w:tcPr>
          <w:p w14:paraId="36425A9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w:t>
            </w:r>
          </w:p>
        </w:tc>
        <w:tc>
          <w:tcPr>
            <w:tcW w:w="1260" w:type="dxa"/>
            <w:vAlign w:val="bottom"/>
          </w:tcPr>
          <w:p w14:paraId="2A9B0696"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0.282</w:t>
            </w:r>
          </w:p>
        </w:tc>
        <w:tc>
          <w:tcPr>
            <w:tcW w:w="1086" w:type="dxa"/>
            <w:vAlign w:val="bottom"/>
          </w:tcPr>
          <w:p w14:paraId="1858824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0.079</w:t>
            </w:r>
          </w:p>
        </w:tc>
        <w:tc>
          <w:tcPr>
            <w:tcW w:w="1304" w:type="dxa"/>
            <w:vAlign w:val="bottom"/>
          </w:tcPr>
          <w:p w14:paraId="1689E8A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0.001</w:t>
            </w:r>
          </w:p>
        </w:tc>
        <w:tc>
          <w:tcPr>
            <w:tcW w:w="1321" w:type="dxa"/>
            <w:vAlign w:val="bottom"/>
          </w:tcPr>
          <w:p w14:paraId="43B038B9"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1.668</w:t>
            </w:r>
          </w:p>
        </w:tc>
      </w:tr>
      <w:tr w:rsidR="00EB3264" w:rsidRPr="00DF1324" w14:paraId="10FE189F" w14:textId="77777777" w:rsidTr="00367399">
        <w:trPr>
          <w:trHeight w:val="320"/>
        </w:trPr>
        <w:tc>
          <w:tcPr>
            <w:tcW w:w="1370" w:type="dxa"/>
            <w:vMerge w:val="restart"/>
            <w:vAlign w:val="center"/>
          </w:tcPr>
          <w:p w14:paraId="038611BA"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gumbel</w:t>
            </w:r>
          </w:p>
        </w:tc>
        <w:tc>
          <w:tcPr>
            <w:tcW w:w="990" w:type="dxa"/>
            <w:vAlign w:val="center"/>
          </w:tcPr>
          <w:p w14:paraId="4962C6CA"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90" w:type="dxa"/>
            <w:vAlign w:val="bottom"/>
          </w:tcPr>
          <w:p w14:paraId="6D71126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0.224</w:t>
            </w:r>
          </w:p>
        </w:tc>
        <w:tc>
          <w:tcPr>
            <w:tcW w:w="1260" w:type="dxa"/>
            <w:vAlign w:val="bottom"/>
          </w:tcPr>
          <w:p w14:paraId="25DB6C7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0.066</w:t>
            </w:r>
          </w:p>
        </w:tc>
        <w:tc>
          <w:tcPr>
            <w:tcW w:w="1260" w:type="dxa"/>
            <w:vAlign w:val="bottom"/>
          </w:tcPr>
          <w:p w14:paraId="6DDC8E2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1.322</w:t>
            </w:r>
          </w:p>
        </w:tc>
        <w:tc>
          <w:tcPr>
            <w:tcW w:w="1086" w:type="dxa"/>
            <w:vAlign w:val="bottom"/>
          </w:tcPr>
          <w:p w14:paraId="4146839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1.325</w:t>
            </w:r>
          </w:p>
        </w:tc>
        <w:tc>
          <w:tcPr>
            <w:tcW w:w="1304" w:type="dxa"/>
            <w:vAlign w:val="bottom"/>
          </w:tcPr>
          <w:p w14:paraId="49327FBC"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0.387</w:t>
            </w:r>
          </w:p>
        </w:tc>
        <w:tc>
          <w:tcPr>
            <w:tcW w:w="1321" w:type="dxa"/>
            <w:vAlign w:val="bottom"/>
          </w:tcPr>
          <w:p w14:paraId="315B274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7.813</w:t>
            </w:r>
          </w:p>
        </w:tc>
      </w:tr>
      <w:tr w:rsidR="00EB3264" w:rsidRPr="00DF1324" w14:paraId="492E20EE" w14:textId="77777777" w:rsidTr="00367399">
        <w:trPr>
          <w:trHeight w:val="320"/>
        </w:trPr>
        <w:tc>
          <w:tcPr>
            <w:tcW w:w="1370" w:type="dxa"/>
            <w:vMerge/>
            <w:vAlign w:val="center"/>
          </w:tcPr>
          <w:p w14:paraId="7F035916"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3E7D8C37"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MO</w:t>
            </w:r>
          </w:p>
        </w:tc>
        <w:tc>
          <w:tcPr>
            <w:tcW w:w="990" w:type="dxa"/>
            <w:vAlign w:val="bottom"/>
          </w:tcPr>
          <w:p w14:paraId="7178F11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0.101</w:t>
            </w:r>
          </w:p>
        </w:tc>
        <w:tc>
          <w:tcPr>
            <w:tcW w:w="1260" w:type="dxa"/>
            <w:vAlign w:val="bottom"/>
          </w:tcPr>
          <w:p w14:paraId="47C7159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0.011</w:t>
            </w:r>
          </w:p>
        </w:tc>
        <w:tc>
          <w:tcPr>
            <w:tcW w:w="1260" w:type="dxa"/>
            <w:vAlign w:val="bottom"/>
          </w:tcPr>
          <w:p w14:paraId="3B9522D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1.032</w:t>
            </w:r>
          </w:p>
        </w:tc>
        <w:tc>
          <w:tcPr>
            <w:tcW w:w="1086" w:type="dxa"/>
            <w:vAlign w:val="bottom"/>
          </w:tcPr>
          <w:p w14:paraId="6366872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0.598</w:t>
            </w:r>
          </w:p>
        </w:tc>
        <w:tc>
          <w:tcPr>
            <w:tcW w:w="1304" w:type="dxa"/>
            <w:vAlign w:val="bottom"/>
          </w:tcPr>
          <w:p w14:paraId="6F5B65A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0.065</w:t>
            </w:r>
          </w:p>
        </w:tc>
        <w:tc>
          <w:tcPr>
            <w:tcW w:w="1321" w:type="dxa"/>
            <w:vAlign w:val="bottom"/>
          </w:tcPr>
          <w:p w14:paraId="20571E32"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6.096</w:t>
            </w:r>
          </w:p>
        </w:tc>
      </w:tr>
      <w:tr w:rsidR="00EB3264" w:rsidRPr="00DF1324" w14:paraId="692C4AB4" w14:textId="77777777" w:rsidTr="00367399">
        <w:trPr>
          <w:trHeight w:val="320"/>
        </w:trPr>
        <w:tc>
          <w:tcPr>
            <w:tcW w:w="1370" w:type="dxa"/>
            <w:vMerge/>
            <w:vAlign w:val="center"/>
          </w:tcPr>
          <w:p w14:paraId="09B23038" w14:textId="77777777" w:rsidR="00EB3264" w:rsidRPr="00DF1324" w:rsidRDefault="00EB3264" w:rsidP="00BA61B5">
            <w:pPr>
              <w:spacing w:after="0" w:line="240" w:lineRule="auto"/>
              <w:rPr>
                <w:rFonts w:asciiTheme="minorHAnsi" w:hAnsiTheme="minorHAnsi"/>
                <w:sz w:val="20"/>
                <w:szCs w:val="20"/>
              </w:rPr>
            </w:pPr>
          </w:p>
        </w:tc>
        <w:tc>
          <w:tcPr>
            <w:tcW w:w="990" w:type="dxa"/>
            <w:vAlign w:val="center"/>
          </w:tcPr>
          <w:p w14:paraId="13F07B16"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GR</w:t>
            </w:r>
          </w:p>
        </w:tc>
        <w:tc>
          <w:tcPr>
            <w:tcW w:w="990" w:type="dxa"/>
            <w:vAlign w:val="bottom"/>
          </w:tcPr>
          <w:p w14:paraId="0BAEAAF3"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0.040</w:t>
            </w:r>
          </w:p>
        </w:tc>
        <w:tc>
          <w:tcPr>
            <w:tcW w:w="1260" w:type="dxa"/>
            <w:vAlign w:val="bottom"/>
          </w:tcPr>
          <w:p w14:paraId="46E0E95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0.000</w:t>
            </w:r>
          </w:p>
        </w:tc>
        <w:tc>
          <w:tcPr>
            <w:tcW w:w="1260" w:type="dxa"/>
            <w:vAlign w:val="bottom"/>
          </w:tcPr>
          <w:p w14:paraId="3D64B03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0.337</w:t>
            </w:r>
          </w:p>
        </w:tc>
        <w:tc>
          <w:tcPr>
            <w:tcW w:w="1086" w:type="dxa"/>
            <w:vAlign w:val="bottom"/>
          </w:tcPr>
          <w:p w14:paraId="5AC9AA6A"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0.235</w:t>
            </w:r>
          </w:p>
        </w:tc>
        <w:tc>
          <w:tcPr>
            <w:tcW w:w="1304" w:type="dxa"/>
            <w:vAlign w:val="bottom"/>
          </w:tcPr>
          <w:p w14:paraId="059B7C54"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0.003</w:t>
            </w:r>
          </w:p>
        </w:tc>
        <w:tc>
          <w:tcPr>
            <w:tcW w:w="1321" w:type="dxa"/>
            <w:vAlign w:val="bottom"/>
          </w:tcPr>
          <w:p w14:paraId="38FD517F"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1.988</w:t>
            </w:r>
          </w:p>
        </w:tc>
      </w:tr>
      <w:tr w:rsidR="00EB3264" w:rsidRPr="00DF1324" w14:paraId="25F2CDCD" w14:textId="77777777" w:rsidTr="00367399">
        <w:trPr>
          <w:trHeight w:val="320"/>
        </w:trPr>
        <w:tc>
          <w:tcPr>
            <w:tcW w:w="1370" w:type="dxa"/>
            <w:vAlign w:val="center"/>
          </w:tcPr>
          <w:p w14:paraId="633AC5DD"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burr</w:t>
            </w:r>
          </w:p>
        </w:tc>
        <w:tc>
          <w:tcPr>
            <w:tcW w:w="990" w:type="dxa"/>
            <w:vAlign w:val="center"/>
          </w:tcPr>
          <w:p w14:paraId="60C58D65" w14:textId="77777777"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ML</w:t>
            </w:r>
          </w:p>
        </w:tc>
        <w:tc>
          <w:tcPr>
            <w:tcW w:w="990" w:type="dxa"/>
            <w:vAlign w:val="bottom"/>
          </w:tcPr>
          <w:p w14:paraId="15CE3AEE"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0.225</w:t>
            </w:r>
          </w:p>
        </w:tc>
        <w:tc>
          <w:tcPr>
            <w:tcW w:w="1260" w:type="dxa"/>
            <w:vAlign w:val="bottom"/>
          </w:tcPr>
          <w:p w14:paraId="23B76AC5"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0.038</w:t>
            </w:r>
          </w:p>
        </w:tc>
        <w:tc>
          <w:tcPr>
            <w:tcW w:w="1260" w:type="dxa"/>
            <w:vAlign w:val="bottom"/>
          </w:tcPr>
          <w:p w14:paraId="4E87C4C8"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1.347</w:t>
            </w:r>
          </w:p>
        </w:tc>
        <w:tc>
          <w:tcPr>
            <w:tcW w:w="1086" w:type="dxa"/>
            <w:vAlign w:val="bottom"/>
          </w:tcPr>
          <w:p w14:paraId="499515D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1.326</w:t>
            </w:r>
          </w:p>
        </w:tc>
        <w:tc>
          <w:tcPr>
            <w:tcW w:w="1304" w:type="dxa"/>
            <w:vAlign w:val="bottom"/>
          </w:tcPr>
          <w:p w14:paraId="77744D4B"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0.225</w:t>
            </w:r>
          </w:p>
        </w:tc>
        <w:tc>
          <w:tcPr>
            <w:tcW w:w="1321" w:type="dxa"/>
            <w:vAlign w:val="bottom"/>
          </w:tcPr>
          <w:p w14:paraId="43C6352D" w14:textId="77777777" w:rsidR="00EB3264" w:rsidRPr="00DF1324" w:rsidRDefault="009578AC" w:rsidP="00BA61B5">
            <w:pPr>
              <w:spacing w:after="0" w:line="240" w:lineRule="auto"/>
              <w:jc w:val="center"/>
              <w:rPr>
                <w:rFonts w:asciiTheme="minorHAnsi" w:hAnsiTheme="minorHAnsi"/>
                <w:sz w:val="20"/>
                <w:szCs w:val="20"/>
              </w:rPr>
            </w:pPr>
            <w:r w:rsidRPr="00DF1324">
              <w:rPr>
                <w:rFonts w:asciiTheme="minorHAnsi" w:eastAsia="Times New Roman" w:hAnsiTheme="minorHAnsi" w:cs="Times New Roman"/>
                <w:sz w:val="20"/>
                <w:szCs w:val="20"/>
              </w:rPr>
              <w:t>7.959</w:t>
            </w:r>
          </w:p>
        </w:tc>
      </w:tr>
    </w:tbl>
    <w:p w14:paraId="6ECDEBC4" w14:textId="1BEE3639" w:rsidR="00EB3264" w:rsidRPr="00DF1324" w:rsidRDefault="009578AC" w:rsidP="00BA61B5">
      <w:pPr>
        <w:spacing w:after="0" w:line="240" w:lineRule="auto"/>
        <w:rPr>
          <w:rFonts w:asciiTheme="minorHAnsi" w:hAnsiTheme="minorHAnsi"/>
          <w:sz w:val="20"/>
          <w:szCs w:val="20"/>
        </w:rPr>
      </w:pPr>
      <w:r w:rsidRPr="00DF1324">
        <w:rPr>
          <w:rFonts w:asciiTheme="minorHAnsi" w:eastAsia="Times New Roman" w:hAnsiTheme="minorHAnsi" w:cs="Times New Roman"/>
          <w:sz w:val="20"/>
          <w:szCs w:val="20"/>
        </w:rPr>
        <w:t>*</w:t>
      </w:r>
      <w:r w:rsidR="008C6095" w:rsidRPr="00DF1324">
        <w:rPr>
          <w:rFonts w:asciiTheme="minorHAnsi" w:eastAsia="Times New Roman" w:hAnsiTheme="minorHAnsi" w:cs="Times New Roman"/>
          <w:sz w:val="20"/>
          <w:szCs w:val="20"/>
        </w:rPr>
        <w:t>Estimate</w:t>
      </w:r>
      <w:r w:rsidRPr="00DF1324">
        <w:rPr>
          <w:rFonts w:asciiTheme="minorHAnsi" w:eastAsia="Times New Roman" w:hAnsiTheme="minorHAnsi" w:cs="Times New Roman"/>
          <w:sz w:val="20"/>
          <w:szCs w:val="20"/>
        </w:rPr>
        <w:t>d using median, lower and upper confidence limits of HC</w:t>
      </w:r>
      <w:r w:rsidRPr="00DF1324">
        <w:rPr>
          <w:rFonts w:asciiTheme="minorHAnsi" w:eastAsia="Times New Roman" w:hAnsiTheme="minorHAnsi" w:cs="Times New Roman"/>
          <w:sz w:val="20"/>
          <w:szCs w:val="20"/>
          <w:vertAlign w:val="subscript"/>
        </w:rPr>
        <w:t>05</w:t>
      </w:r>
      <w:r w:rsidRPr="00DF1324">
        <w:rPr>
          <w:rFonts w:asciiTheme="minorHAnsi" w:eastAsia="Times New Roman" w:hAnsiTheme="minorHAnsi" w:cs="Times New Roman"/>
          <w:sz w:val="20"/>
          <w:szCs w:val="20"/>
        </w:rPr>
        <w:t xml:space="preserve"> from Table 8 and the default slope for the dose-response (4.5). </w:t>
      </w:r>
    </w:p>
    <w:p w14:paraId="6CDAA42E" w14:textId="77777777" w:rsidR="00EB3264" w:rsidRPr="00464F74" w:rsidRDefault="00EB3264" w:rsidP="00BA61B5">
      <w:pPr>
        <w:spacing w:after="0" w:line="240" w:lineRule="auto"/>
        <w:rPr>
          <w:rFonts w:asciiTheme="minorHAnsi" w:hAnsiTheme="minorHAnsi"/>
        </w:rPr>
      </w:pPr>
    </w:p>
    <w:p w14:paraId="2431E08D" w14:textId="62E9B5BE" w:rsidR="00EB3264" w:rsidRPr="00464F74" w:rsidRDefault="00123E9C" w:rsidP="00BA61B5">
      <w:pPr>
        <w:pStyle w:val="ListParagraph"/>
        <w:numPr>
          <w:ilvl w:val="0"/>
          <w:numId w:val="3"/>
        </w:numPr>
        <w:spacing w:after="0" w:line="240" w:lineRule="auto"/>
        <w:ind w:hanging="360"/>
        <w:rPr>
          <w:rFonts w:asciiTheme="minorHAnsi" w:hAnsiTheme="minorHAnsi"/>
          <w:b/>
        </w:rPr>
      </w:pPr>
      <w:r w:rsidRPr="00464F74">
        <w:rPr>
          <w:rFonts w:asciiTheme="minorHAnsi" w:hAnsiTheme="minorHAnsi"/>
          <w:b/>
        </w:rPr>
        <w:t>SSD toolbox</w:t>
      </w:r>
    </w:p>
    <w:p w14:paraId="539C80EC" w14:textId="77777777" w:rsidR="00834F90" w:rsidRPr="00464F74" w:rsidRDefault="00834F90" w:rsidP="00BA61B5">
      <w:pPr>
        <w:spacing w:after="0" w:line="240" w:lineRule="auto"/>
        <w:rPr>
          <w:rFonts w:asciiTheme="minorHAnsi" w:hAnsiTheme="minorHAnsi"/>
          <w:b/>
        </w:rPr>
      </w:pPr>
    </w:p>
    <w:p w14:paraId="4B52EA35" w14:textId="03F300D7" w:rsidR="00834F90" w:rsidRPr="00464F74" w:rsidRDefault="000A1729" w:rsidP="00BA61B5">
      <w:pPr>
        <w:spacing w:after="0" w:line="240" w:lineRule="auto"/>
        <w:rPr>
          <w:rFonts w:asciiTheme="minorHAnsi" w:hAnsiTheme="minorHAnsi"/>
          <w:b/>
          <w:highlight w:val="yellow"/>
        </w:rPr>
      </w:pPr>
      <w:r>
        <w:rPr>
          <w:rFonts w:asciiTheme="minorHAnsi" w:hAnsiTheme="minorHAnsi"/>
        </w:rPr>
        <w:t>Software (the SSD Toolbox)</w:t>
      </w:r>
      <w:r w:rsidR="00834F90" w:rsidRPr="00464F74">
        <w:rPr>
          <w:rFonts w:asciiTheme="minorHAnsi" w:hAnsiTheme="minorHAnsi"/>
        </w:rPr>
        <w:t xml:space="preserve"> was developed for fitting species sensitivity distributions. </w:t>
      </w:r>
      <w:r>
        <w:rPr>
          <w:rFonts w:asciiTheme="minorHAnsi" w:hAnsiTheme="minorHAnsi"/>
        </w:rPr>
        <w:t>The SSD Toolbox provides</w:t>
      </w:r>
      <w:r w:rsidR="00834F90" w:rsidRPr="00464F74">
        <w:rPr>
          <w:rFonts w:asciiTheme="minorHAnsi" w:hAnsiTheme="minorHAnsi"/>
        </w:rPr>
        <w:t xml:space="preserve"> a variety of algorithms to support fitting and visualization of simple SSDs. This tool implements the methods described above and generates the figures and tables displayed in this appendix. This tool</w:t>
      </w:r>
      <w:r>
        <w:rPr>
          <w:rFonts w:asciiTheme="minorHAnsi" w:hAnsiTheme="minorHAnsi"/>
        </w:rPr>
        <w:t>box</w:t>
      </w:r>
      <w:r w:rsidR="00834F90" w:rsidRPr="00464F74">
        <w:rPr>
          <w:rFonts w:asciiTheme="minorHAnsi" w:hAnsiTheme="minorHAnsi"/>
        </w:rPr>
        <w:t xml:space="preserve"> was coded in Matlab. It will eventually be made publicly available, along with a user’s guide.</w:t>
      </w:r>
    </w:p>
    <w:p w14:paraId="7759F1DF" w14:textId="77777777" w:rsidR="00834F90" w:rsidRPr="00932D0A" w:rsidRDefault="00834F90" w:rsidP="00BA61B5">
      <w:pPr>
        <w:pStyle w:val="ListParagraph"/>
        <w:spacing w:after="0" w:line="240" w:lineRule="auto"/>
        <w:rPr>
          <w:rFonts w:asciiTheme="minorHAnsi" w:hAnsiTheme="minorHAnsi"/>
          <w:b/>
        </w:rPr>
      </w:pPr>
    </w:p>
    <w:p w14:paraId="0A42451B" w14:textId="46EFC4B3" w:rsidR="00B96CD4" w:rsidRPr="00932D0A" w:rsidRDefault="00B96CD4" w:rsidP="00BA61B5">
      <w:pPr>
        <w:pStyle w:val="ListParagraph"/>
        <w:numPr>
          <w:ilvl w:val="0"/>
          <w:numId w:val="3"/>
        </w:numPr>
        <w:spacing w:after="0" w:line="240" w:lineRule="auto"/>
        <w:ind w:hanging="360"/>
        <w:rPr>
          <w:rFonts w:asciiTheme="minorHAnsi" w:hAnsiTheme="minorHAnsi"/>
          <w:b/>
        </w:rPr>
      </w:pPr>
      <w:r w:rsidRPr="00932D0A">
        <w:rPr>
          <w:rFonts w:asciiTheme="minorHAnsi" w:hAnsiTheme="minorHAnsi"/>
          <w:b/>
        </w:rPr>
        <w:t xml:space="preserve">References </w:t>
      </w:r>
    </w:p>
    <w:p w14:paraId="58E8A086" w14:textId="77777777" w:rsidR="00B96CD4" w:rsidRPr="00932D0A" w:rsidRDefault="00B96CD4" w:rsidP="00BA61B5">
      <w:pPr>
        <w:spacing w:after="0" w:line="240" w:lineRule="auto"/>
        <w:rPr>
          <w:rFonts w:asciiTheme="minorHAnsi" w:hAnsiTheme="minorHAnsi"/>
          <w:b/>
        </w:rPr>
      </w:pPr>
    </w:p>
    <w:p w14:paraId="45CACE42" w14:textId="77777777" w:rsidR="0034508C" w:rsidRPr="009D380F" w:rsidRDefault="0034508C" w:rsidP="0034508C">
      <w:pPr>
        <w:spacing w:after="0" w:line="240" w:lineRule="auto"/>
        <w:rPr>
          <w:rFonts w:asciiTheme="minorHAnsi" w:eastAsia="Times New Roman" w:hAnsiTheme="minorHAnsi" w:cs="Times New Roman"/>
        </w:rPr>
      </w:pPr>
      <w:r w:rsidRPr="009D380F">
        <w:rPr>
          <w:rFonts w:asciiTheme="minorHAnsi" w:eastAsia="Times New Roman" w:hAnsiTheme="minorHAnsi" w:cs="Times New Roman"/>
        </w:rPr>
        <w:t>Anderson, D. 2008. Model based inference in the life sciences: a primer on evidence. Springer, New York.</w:t>
      </w:r>
    </w:p>
    <w:p w14:paraId="10578D86" w14:textId="77777777" w:rsidR="0034508C" w:rsidRPr="009D380F" w:rsidRDefault="0034508C" w:rsidP="0034508C">
      <w:pPr>
        <w:spacing w:after="0" w:line="240" w:lineRule="auto"/>
        <w:rPr>
          <w:rFonts w:asciiTheme="minorHAnsi" w:hAnsiTheme="minorHAnsi"/>
        </w:rPr>
      </w:pPr>
    </w:p>
    <w:p w14:paraId="09DD1577" w14:textId="77777777" w:rsidR="0034508C" w:rsidRDefault="0034508C" w:rsidP="0034508C">
      <w:pPr>
        <w:spacing w:after="0" w:line="240" w:lineRule="auto"/>
        <w:rPr>
          <w:rFonts w:asciiTheme="minorHAnsi" w:eastAsia="Times New Roman" w:hAnsiTheme="minorHAnsi" w:cs="Times New Roman"/>
        </w:rPr>
      </w:pPr>
      <w:r w:rsidRPr="009D380F">
        <w:rPr>
          <w:rFonts w:asciiTheme="minorHAnsi" w:eastAsia="Times New Roman" w:hAnsiTheme="minorHAnsi" w:cs="Times New Roman"/>
        </w:rPr>
        <w:t>Burnham, K.P. and D.R. Anderson. 2002. Model selection and multimodel inference: a practical information-theoretic approach, 2</w:t>
      </w:r>
      <w:r w:rsidRPr="009D380F">
        <w:rPr>
          <w:rFonts w:asciiTheme="minorHAnsi" w:eastAsia="Times New Roman" w:hAnsiTheme="minorHAnsi" w:cs="Times New Roman"/>
          <w:vertAlign w:val="superscript"/>
        </w:rPr>
        <w:t>nd</w:t>
      </w:r>
      <w:r w:rsidRPr="009D380F">
        <w:rPr>
          <w:rFonts w:asciiTheme="minorHAnsi" w:eastAsia="Times New Roman" w:hAnsiTheme="minorHAnsi" w:cs="Times New Roman"/>
        </w:rPr>
        <w:t xml:space="preserve"> Ed., Springer-Verlag, New York.</w:t>
      </w:r>
    </w:p>
    <w:p w14:paraId="1C73D914" w14:textId="77777777" w:rsidR="00BC413E" w:rsidRDefault="00BC413E" w:rsidP="0034508C">
      <w:pPr>
        <w:spacing w:after="0" w:line="240" w:lineRule="auto"/>
        <w:rPr>
          <w:rFonts w:asciiTheme="minorHAnsi" w:eastAsia="Times New Roman" w:hAnsiTheme="minorHAnsi" w:cs="Times New Roman"/>
        </w:rPr>
      </w:pPr>
    </w:p>
    <w:p w14:paraId="54C0BE8A" w14:textId="7952B1DE" w:rsidR="00851EF1" w:rsidRPr="009D380F" w:rsidRDefault="00851EF1" w:rsidP="0034508C">
      <w:pPr>
        <w:spacing w:after="0" w:line="240" w:lineRule="auto"/>
        <w:rPr>
          <w:rFonts w:asciiTheme="minorHAnsi" w:eastAsia="Times New Roman" w:hAnsiTheme="minorHAnsi" w:cs="Times New Roman"/>
        </w:rPr>
      </w:pPr>
      <w:r w:rsidRPr="00851EF1">
        <w:rPr>
          <w:rFonts w:asciiTheme="minorHAnsi" w:eastAsia="Times New Roman" w:hAnsiTheme="minorHAnsi" w:cs="Times New Roman"/>
        </w:rPr>
        <w:t>Cun</w:t>
      </w:r>
      <w:r>
        <w:rPr>
          <w:rFonts w:asciiTheme="minorHAnsi" w:eastAsia="Times New Roman" w:hAnsiTheme="minorHAnsi" w:cs="Times New Roman"/>
        </w:rPr>
        <w:t>n</w:t>
      </w:r>
      <w:r w:rsidRPr="00851EF1">
        <w:rPr>
          <w:rFonts w:asciiTheme="minorHAnsi" w:eastAsia="Times New Roman" w:hAnsiTheme="minorHAnsi" w:cs="Times New Roman"/>
        </w:rPr>
        <w:t>ane, C. 1978. Unbiased plotting positions – a review. Journal of Hydrology 37:205-222.</w:t>
      </w:r>
    </w:p>
    <w:p w14:paraId="018D2A29" w14:textId="77777777" w:rsidR="0034508C" w:rsidRPr="009D380F" w:rsidRDefault="0034508C" w:rsidP="00BA61B5">
      <w:pPr>
        <w:spacing w:after="0" w:line="240" w:lineRule="auto"/>
        <w:rPr>
          <w:rFonts w:asciiTheme="minorHAnsi" w:eastAsia="Times New Roman" w:hAnsiTheme="minorHAnsi" w:cs="Times New Roman"/>
        </w:rPr>
      </w:pPr>
    </w:p>
    <w:p w14:paraId="39FF9353" w14:textId="77777777" w:rsidR="00932D0A" w:rsidRPr="009D380F" w:rsidRDefault="00932D0A" w:rsidP="00BA61B5">
      <w:pPr>
        <w:spacing w:after="0" w:line="240" w:lineRule="auto"/>
        <w:rPr>
          <w:rFonts w:asciiTheme="minorHAnsi" w:eastAsia="Times New Roman" w:hAnsiTheme="minorHAnsi" w:cs="Times New Roman"/>
        </w:rPr>
      </w:pPr>
      <w:r w:rsidRPr="009D380F">
        <w:rPr>
          <w:rFonts w:asciiTheme="minorHAnsi" w:eastAsia="Times New Roman" w:hAnsiTheme="minorHAnsi" w:cs="Times New Roman"/>
        </w:rPr>
        <w:lastRenderedPageBreak/>
        <w:t>Dunning, J.B.  1984.  Body weights of 686 species of North American birds.  Western Bird Banding Assoc. Monograph No. 1.</w:t>
      </w:r>
    </w:p>
    <w:p w14:paraId="1CC3BC9C" w14:textId="77777777" w:rsidR="00932D0A" w:rsidRPr="009D380F" w:rsidRDefault="00932D0A" w:rsidP="00BA61B5">
      <w:pPr>
        <w:spacing w:after="0" w:line="240" w:lineRule="auto"/>
        <w:rPr>
          <w:rFonts w:asciiTheme="minorHAnsi" w:hAnsiTheme="minorHAnsi"/>
        </w:rPr>
      </w:pPr>
    </w:p>
    <w:p w14:paraId="17D054AD" w14:textId="512FDCD2" w:rsidR="00834F90" w:rsidRDefault="00B96CD4" w:rsidP="00BA61B5">
      <w:pPr>
        <w:spacing w:after="0" w:line="240" w:lineRule="auto"/>
        <w:rPr>
          <w:rFonts w:asciiTheme="minorHAnsi" w:hAnsiTheme="minorHAnsi"/>
        </w:rPr>
      </w:pPr>
      <w:r w:rsidRPr="009D380F">
        <w:rPr>
          <w:rFonts w:asciiTheme="minorHAnsi" w:hAnsiTheme="minorHAnsi"/>
        </w:rPr>
        <w:t>Gumbel, E.J., 1947. Discussion on paper by B.F. Kimball, 1946. (q.v.) Trans. A</w:t>
      </w:r>
      <w:r w:rsidR="00BA61B5" w:rsidRPr="009D380F">
        <w:rPr>
          <w:rFonts w:asciiTheme="minorHAnsi" w:hAnsiTheme="minorHAnsi"/>
        </w:rPr>
        <w:t>m. Geophys. Union, 28:951--952.</w:t>
      </w:r>
    </w:p>
    <w:p w14:paraId="2F1F4BFB" w14:textId="77777777" w:rsidR="009D380F" w:rsidRPr="009D380F" w:rsidRDefault="009D380F" w:rsidP="00BA61B5">
      <w:pPr>
        <w:spacing w:after="0" w:line="240" w:lineRule="auto"/>
        <w:rPr>
          <w:rFonts w:asciiTheme="minorHAnsi" w:hAnsiTheme="minorHAnsi"/>
        </w:rPr>
      </w:pPr>
    </w:p>
    <w:p w14:paraId="2E4D3243" w14:textId="7C4D48B4" w:rsidR="00834F90" w:rsidRPr="009D380F" w:rsidRDefault="00834F90" w:rsidP="00BA61B5">
      <w:pPr>
        <w:spacing w:after="0" w:line="240" w:lineRule="auto"/>
        <w:rPr>
          <w:rFonts w:asciiTheme="minorHAnsi" w:hAnsiTheme="minorHAnsi"/>
        </w:rPr>
      </w:pPr>
      <w:r w:rsidRPr="009D380F">
        <w:rPr>
          <w:rFonts w:asciiTheme="minorHAnsi" w:hAnsiTheme="minorHAnsi"/>
        </w:rPr>
        <w:t>Mineau, P., Collins, B.T., and A. Baril. 1996. On the use of scaling factors to improve interspecies extrapolation of acute toxicity in birds. Regulatory Toxicology and Pharmacology, 24: 24-29.</w:t>
      </w:r>
    </w:p>
    <w:p w14:paraId="7DA4C89F" w14:textId="77777777" w:rsidR="00B96CD4" w:rsidRPr="009D380F" w:rsidRDefault="00B96CD4" w:rsidP="00BA61B5">
      <w:pPr>
        <w:spacing w:after="0" w:line="240" w:lineRule="auto"/>
        <w:rPr>
          <w:rFonts w:asciiTheme="minorHAnsi" w:hAnsiTheme="minorHAnsi"/>
        </w:rPr>
      </w:pPr>
      <w:r w:rsidRPr="009D380F">
        <w:rPr>
          <w:rFonts w:asciiTheme="minorHAnsi" w:hAnsiTheme="minorHAnsi"/>
        </w:rPr>
        <w:t>Weibull, W., 1939. A statistical theory of strength of materials. Ing. Vet. Ak. Handl. (Stockholm), 151.</w:t>
      </w:r>
    </w:p>
    <w:p w14:paraId="5E3D6505" w14:textId="77777777" w:rsidR="00932D0A" w:rsidRPr="009D380F" w:rsidRDefault="00932D0A" w:rsidP="00BA61B5">
      <w:pPr>
        <w:spacing w:after="0" w:line="240" w:lineRule="auto"/>
        <w:rPr>
          <w:rFonts w:asciiTheme="minorHAnsi" w:eastAsia="Times New Roman" w:hAnsiTheme="minorHAnsi" w:cs="Times New Roman"/>
        </w:rPr>
      </w:pPr>
    </w:p>
    <w:p w14:paraId="74596C98" w14:textId="77777777" w:rsidR="00932D0A" w:rsidRPr="009D380F" w:rsidRDefault="00932D0A" w:rsidP="00BA61B5">
      <w:pPr>
        <w:spacing w:after="0" w:line="240" w:lineRule="auto"/>
        <w:rPr>
          <w:rFonts w:asciiTheme="minorHAnsi" w:eastAsia="Times New Roman" w:hAnsiTheme="minorHAnsi" w:cs="Times New Roman"/>
        </w:rPr>
      </w:pPr>
      <w:r w:rsidRPr="009D380F">
        <w:rPr>
          <w:rFonts w:asciiTheme="minorHAnsi" w:eastAsia="Times New Roman" w:hAnsiTheme="minorHAnsi" w:cs="Times New Roman"/>
        </w:rPr>
        <w:t>U.S. EPA. 2005. Methods/Indicators for Determining when Metals are the Cause of Biological Impairments of Rivers and Streams: Species Sensitivity Distributions and Chronic Exposure-Response Relationships from Laboratory Data. U.S. Environmental Protection Agency, Office of Research and Development, National Center for Environmental Assessment, Cincinnati, OH. EPA/600/X-05/027.</w:t>
      </w:r>
    </w:p>
    <w:p w14:paraId="1BB76C76" w14:textId="77777777" w:rsidR="00BB664E" w:rsidRDefault="00BB664E" w:rsidP="00BA61B5">
      <w:pPr>
        <w:spacing w:after="0" w:line="240" w:lineRule="auto"/>
        <w:rPr>
          <w:rFonts w:asciiTheme="minorHAnsi" w:hAnsiTheme="minorHAnsi"/>
          <w:i/>
        </w:rPr>
      </w:pPr>
    </w:p>
    <w:p w14:paraId="66C89C78" w14:textId="39A0035D" w:rsidR="00BB664E" w:rsidRDefault="00BC413E" w:rsidP="00BA61B5">
      <w:pPr>
        <w:spacing w:after="0" w:line="240" w:lineRule="auto"/>
        <w:rPr>
          <w:rFonts w:asciiTheme="minorHAnsi" w:hAnsiTheme="minorHAnsi"/>
          <w:i/>
        </w:rPr>
      </w:pPr>
      <w:r>
        <w:rPr>
          <w:rFonts w:asciiTheme="minorHAnsi" w:hAnsiTheme="minorHAnsi"/>
        </w:rPr>
        <w:t>U.S.EPA. 2011</w:t>
      </w:r>
      <w:r w:rsidR="009D380F">
        <w:rPr>
          <w:rFonts w:asciiTheme="minorHAnsi" w:hAnsiTheme="minorHAnsi"/>
        </w:rPr>
        <w:t xml:space="preserve">. </w:t>
      </w:r>
      <w:r w:rsidRPr="00BC413E">
        <w:rPr>
          <w:rFonts w:asciiTheme="minorHAnsi" w:hAnsiTheme="minorHAnsi"/>
        </w:rPr>
        <w:t xml:space="preserve">Review of methods </w:t>
      </w:r>
      <w:r>
        <w:rPr>
          <w:rFonts w:asciiTheme="minorHAnsi" w:hAnsiTheme="minorHAnsi"/>
        </w:rPr>
        <w:t xml:space="preserve">for characterizing effects of pesticides and other chemical stressors to aquatic organisms. December 20, 2011. A white paper developed for FIFRA SAP. Available online at: </w:t>
      </w:r>
      <w:r w:rsidRPr="00BC413E">
        <w:rPr>
          <w:rFonts w:asciiTheme="minorHAnsi" w:hAnsiTheme="minorHAnsi"/>
        </w:rPr>
        <w:t>http://www.regulations.gov/#!documentDetail;D=EPA-HQ-OPP-2011-0898-0005</w:t>
      </w:r>
    </w:p>
    <w:p w14:paraId="235B84BF" w14:textId="77777777" w:rsidR="00BC413E" w:rsidRDefault="00BC413E" w:rsidP="00BA61B5">
      <w:pPr>
        <w:spacing w:after="0" w:line="240" w:lineRule="auto"/>
        <w:rPr>
          <w:rFonts w:asciiTheme="minorHAnsi" w:hAnsiTheme="minorHAnsi"/>
        </w:rPr>
      </w:pPr>
    </w:p>
    <w:p w14:paraId="58871C2A" w14:textId="0C176A39" w:rsidR="00851EF1" w:rsidRPr="00851EF1" w:rsidRDefault="00851EF1" w:rsidP="00BA61B5">
      <w:pPr>
        <w:spacing w:after="0" w:line="240" w:lineRule="auto"/>
        <w:rPr>
          <w:rFonts w:asciiTheme="minorHAnsi" w:hAnsiTheme="minorHAnsi"/>
        </w:rPr>
      </w:pPr>
      <w:r w:rsidRPr="00851EF1">
        <w:rPr>
          <w:rFonts w:asciiTheme="minorHAnsi" w:hAnsiTheme="minorHAnsi"/>
        </w:rPr>
        <w:t>Weibull, W., 1939. A statistical theory of strength of materials. Ing. Vet. Ak. Handl. (Stockholm), 151.</w:t>
      </w:r>
    </w:p>
    <w:p w14:paraId="37C89D1B" w14:textId="77777777" w:rsidR="00B96CD4" w:rsidRPr="00464F74" w:rsidRDefault="00B96CD4" w:rsidP="00BA61B5">
      <w:pPr>
        <w:spacing w:after="0" w:line="240" w:lineRule="auto"/>
        <w:rPr>
          <w:rFonts w:asciiTheme="minorHAnsi" w:hAnsiTheme="minorHAnsi"/>
          <w:b/>
          <w:highlight w:val="yellow"/>
        </w:rPr>
      </w:pPr>
    </w:p>
    <w:sectPr w:rsidR="00B96CD4" w:rsidRPr="00464F74">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6CF17" w14:textId="77777777" w:rsidR="003F1EA4" w:rsidRDefault="003F1EA4">
      <w:pPr>
        <w:spacing w:after="0" w:line="240" w:lineRule="auto"/>
      </w:pPr>
      <w:r>
        <w:separator/>
      </w:r>
    </w:p>
  </w:endnote>
  <w:endnote w:type="continuationSeparator" w:id="0">
    <w:p w14:paraId="1D0D2C51" w14:textId="77777777" w:rsidR="003F1EA4" w:rsidRDefault="003F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B17D" w14:textId="104F86CD" w:rsidR="00D766D0" w:rsidRDefault="00D766D0">
    <w:pPr>
      <w:pStyle w:val="Footer"/>
      <w:jc w:val="center"/>
    </w:pPr>
    <w:r>
      <w:t>A5 (PF)-</w:t>
    </w:r>
    <w:sdt>
      <w:sdtPr>
        <w:id w:val="-10524621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50B45">
          <w:rPr>
            <w:noProof/>
          </w:rPr>
          <w:t>2</w:t>
        </w:r>
        <w:r>
          <w:rPr>
            <w:noProof/>
          </w:rPr>
          <w:fldChar w:fldCharType="end"/>
        </w:r>
      </w:sdtContent>
    </w:sdt>
  </w:p>
  <w:p w14:paraId="2E32855D" w14:textId="77777777" w:rsidR="00D766D0" w:rsidRDefault="00D766D0">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0233D" w14:textId="77777777" w:rsidR="003F1EA4" w:rsidRDefault="003F1EA4">
      <w:pPr>
        <w:spacing w:after="0" w:line="240" w:lineRule="auto"/>
      </w:pPr>
      <w:r>
        <w:separator/>
      </w:r>
    </w:p>
  </w:footnote>
  <w:footnote w:type="continuationSeparator" w:id="0">
    <w:p w14:paraId="1EDCCA99" w14:textId="77777777" w:rsidR="003F1EA4" w:rsidRDefault="003F1EA4">
      <w:pPr>
        <w:spacing w:after="0" w:line="240" w:lineRule="auto"/>
      </w:pPr>
      <w:r>
        <w:continuationSeparator/>
      </w:r>
    </w:p>
  </w:footnote>
  <w:footnote w:id="1">
    <w:p w14:paraId="0C55F840" w14:textId="5FA0815E" w:rsidR="00D766D0" w:rsidRDefault="00D766D0">
      <w:pPr>
        <w:pStyle w:val="FootnoteText"/>
      </w:pPr>
      <w:r>
        <w:rPr>
          <w:rStyle w:val="FootnoteReference"/>
        </w:rPr>
        <w:footnoteRef/>
      </w:r>
      <w:r>
        <w:t xml:space="preserve"> The malathion data set used in this appendix has minor differences compared to the malathion data used in the effects characterization to generate SSDs used for thresholds. These differences arose because the SSD appendix was developed before the malathion dataset was completely reviewed. The figures in this appendix are for illustration of the methods described in this appendix only. </w:t>
      </w:r>
    </w:p>
  </w:footnote>
  <w:footnote w:id="2">
    <w:p w14:paraId="659A7DE3" w14:textId="77777777" w:rsidR="00D766D0" w:rsidRPr="00B90639" w:rsidRDefault="00D766D0" w:rsidP="00FF768B">
      <w:pPr>
        <w:spacing w:after="0" w:line="240" w:lineRule="auto"/>
        <w:rPr>
          <w:rFonts w:asciiTheme="minorHAnsi" w:hAnsiTheme="minorHAnsi"/>
          <w:sz w:val="20"/>
          <w:szCs w:val="20"/>
        </w:rPr>
      </w:pPr>
      <w:r w:rsidRPr="00B90639">
        <w:rPr>
          <w:rFonts w:asciiTheme="minorHAnsi" w:hAnsiTheme="minorHAnsi"/>
          <w:sz w:val="20"/>
          <w:szCs w:val="20"/>
          <w:vertAlign w:val="superscript"/>
        </w:rPr>
        <w:footnoteRef/>
      </w:r>
      <w:r w:rsidRPr="00B90639">
        <w:rPr>
          <w:rFonts w:asciiTheme="minorHAnsi" w:hAnsiTheme="minorHAnsi"/>
          <w:sz w:val="20"/>
          <w:szCs w:val="20"/>
        </w:rPr>
        <w:t xml:space="preserve"> </w:t>
      </w:r>
      <w:r w:rsidRPr="00B90639">
        <w:rPr>
          <w:rFonts w:asciiTheme="minorHAnsi" w:eastAsia="Times New Roman" w:hAnsiTheme="minorHAnsi" w:cs="Times New Roman"/>
          <w:sz w:val="20"/>
          <w:szCs w:val="20"/>
        </w:rPr>
        <w:t>What percentage of active ingredient is considered a TGAI is dependent on the pesticide.  For most pesticides, TGAI contain greater than 90% active ingredient.  However, for some pesticides the TGAI may have a much lower percentage of active ingredient.  The percentage of active ingredient in the products produced as manufacturing or technical products may be used to determine what percentages are considered appropriate for the TGAI.</w:t>
      </w:r>
    </w:p>
  </w:footnote>
  <w:footnote w:id="3">
    <w:p w14:paraId="72DC54F0" w14:textId="77777777" w:rsidR="00D766D0" w:rsidRDefault="00D766D0" w:rsidP="00FF768B">
      <w:pPr>
        <w:spacing w:after="0" w:line="240" w:lineRule="auto"/>
      </w:pPr>
      <w:r w:rsidRPr="00B90639">
        <w:rPr>
          <w:rFonts w:asciiTheme="minorHAnsi" w:hAnsiTheme="minorHAnsi"/>
          <w:sz w:val="20"/>
          <w:szCs w:val="20"/>
          <w:vertAlign w:val="superscript"/>
        </w:rPr>
        <w:footnoteRef/>
      </w:r>
      <w:r w:rsidRPr="00B90639">
        <w:rPr>
          <w:rFonts w:asciiTheme="minorHAnsi" w:eastAsia="Times New Roman" w:hAnsiTheme="minorHAnsi" w:cs="Times New Roman"/>
          <w:sz w:val="20"/>
          <w:szCs w:val="20"/>
        </w:rPr>
        <w:t xml:space="preserve"> Note that although formulation data are not being considered for SSDs, they will still be used in the weight of evidence analysis used in making effects determinations.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55AE" w14:textId="4EDD7677" w:rsidR="00D766D0" w:rsidRDefault="00D766D0">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124F0"/>
    <w:multiLevelType w:val="multilevel"/>
    <w:tmpl w:val="7CAA1448"/>
    <w:lvl w:ilvl="0">
      <w:start w:val="1"/>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1" w15:restartNumberingAfterBreak="0">
    <w:nsid w:val="428A6B98"/>
    <w:multiLevelType w:val="multilevel"/>
    <w:tmpl w:val="E1AE73B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45FA4B87"/>
    <w:multiLevelType w:val="multilevel"/>
    <w:tmpl w:val="8FCE44B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6F0B46D5"/>
    <w:multiLevelType w:val="multilevel"/>
    <w:tmpl w:val="4C3C2CEA"/>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64"/>
    <w:rsid w:val="000A1729"/>
    <w:rsid w:val="00123E9C"/>
    <w:rsid w:val="00181B76"/>
    <w:rsid w:val="002433E9"/>
    <w:rsid w:val="002548DA"/>
    <w:rsid w:val="0025791E"/>
    <w:rsid w:val="002C3881"/>
    <w:rsid w:val="003172D4"/>
    <w:rsid w:val="00333ED1"/>
    <w:rsid w:val="00334E09"/>
    <w:rsid w:val="0034508C"/>
    <w:rsid w:val="00367399"/>
    <w:rsid w:val="003727AD"/>
    <w:rsid w:val="003C4FD6"/>
    <w:rsid w:val="003F1EA4"/>
    <w:rsid w:val="00415568"/>
    <w:rsid w:val="00464F74"/>
    <w:rsid w:val="004D7D88"/>
    <w:rsid w:val="00554189"/>
    <w:rsid w:val="006A4E75"/>
    <w:rsid w:val="006C19A1"/>
    <w:rsid w:val="007D07C8"/>
    <w:rsid w:val="007F401F"/>
    <w:rsid w:val="007F7F44"/>
    <w:rsid w:val="00800140"/>
    <w:rsid w:val="00834F90"/>
    <w:rsid w:val="00850B45"/>
    <w:rsid w:val="00851EF1"/>
    <w:rsid w:val="00865C86"/>
    <w:rsid w:val="008A400D"/>
    <w:rsid w:val="008B69BF"/>
    <w:rsid w:val="008C6095"/>
    <w:rsid w:val="008E0151"/>
    <w:rsid w:val="00901506"/>
    <w:rsid w:val="00903705"/>
    <w:rsid w:val="009153C4"/>
    <w:rsid w:val="00927D32"/>
    <w:rsid w:val="00932D0A"/>
    <w:rsid w:val="00934A65"/>
    <w:rsid w:val="009578AC"/>
    <w:rsid w:val="0096062C"/>
    <w:rsid w:val="00961FF9"/>
    <w:rsid w:val="009B1EEF"/>
    <w:rsid w:val="009B6F67"/>
    <w:rsid w:val="009D380F"/>
    <w:rsid w:val="00A42E5A"/>
    <w:rsid w:val="00AA6CB8"/>
    <w:rsid w:val="00B46994"/>
    <w:rsid w:val="00B5531C"/>
    <w:rsid w:val="00B90639"/>
    <w:rsid w:val="00B96CD4"/>
    <w:rsid w:val="00BA02C4"/>
    <w:rsid w:val="00BA61B5"/>
    <w:rsid w:val="00BB664E"/>
    <w:rsid w:val="00BC413E"/>
    <w:rsid w:val="00C23EC3"/>
    <w:rsid w:val="00C65AFC"/>
    <w:rsid w:val="00CA3B27"/>
    <w:rsid w:val="00CF3ACA"/>
    <w:rsid w:val="00D00097"/>
    <w:rsid w:val="00D34A71"/>
    <w:rsid w:val="00D54D55"/>
    <w:rsid w:val="00D56B2E"/>
    <w:rsid w:val="00D766D0"/>
    <w:rsid w:val="00DF1324"/>
    <w:rsid w:val="00E35EE2"/>
    <w:rsid w:val="00E3634B"/>
    <w:rsid w:val="00EA25C0"/>
    <w:rsid w:val="00EB3264"/>
    <w:rsid w:val="00EC50B0"/>
    <w:rsid w:val="00F1788D"/>
    <w:rsid w:val="00F836A8"/>
    <w:rsid w:val="00FC3B3D"/>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A2CD"/>
  <w15:docId w15:val="{D297FA0E-694B-409C-8898-42E683DB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7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8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578AC"/>
    <w:rPr>
      <w:b/>
      <w:bCs/>
    </w:rPr>
  </w:style>
  <w:style w:type="character" w:customStyle="1" w:styleId="CommentSubjectChar">
    <w:name w:val="Comment Subject Char"/>
    <w:basedOn w:val="CommentTextChar"/>
    <w:link w:val="CommentSubject"/>
    <w:uiPriority w:val="99"/>
    <w:semiHidden/>
    <w:rsid w:val="009578AC"/>
    <w:rPr>
      <w:b/>
      <w:bCs/>
      <w:sz w:val="20"/>
      <w:szCs w:val="20"/>
    </w:rPr>
  </w:style>
  <w:style w:type="paragraph" w:styleId="Header">
    <w:name w:val="header"/>
    <w:basedOn w:val="Normal"/>
    <w:link w:val="HeaderChar"/>
    <w:uiPriority w:val="99"/>
    <w:unhideWhenUsed/>
    <w:rsid w:val="008C6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095"/>
  </w:style>
  <w:style w:type="paragraph" w:styleId="Footer">
    <w:name w:val="footer"/>
    <w:basedOn w:val="Normal"/>
    <w:link w:val="FooterChar"/>
    <w:uiPriority w:val="99"/>
    <w:unhideWhenUsed/>
    <w:rsid w:val="008C6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095"/>
  </w:style>
  <w:style w:type="paragraph" w:styleId="ListParagraph">
    <w:name w:val="List Paragraph"/>
    <w:basedOn w:val="Normal"/>
    <w:uiPriority w:val="34"/>
    <w:qFormat/>
    <w:rsid w:val="00D00097"/>
    <w:pPr>
      <w:ind w:left="720"/>
      <w:contextualSpacing/>
    </w:pPr>
  </w:style>
  <w:style w:type="table" w:styleId="TableGrid">
    <w:name w:val="Table Grid"/>
    <w:basedOn w:val="TableNormal"/>
    <w:uiPriority w:val="39"/>
    <w:rsid w:val="00BB664E"/>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38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80F"/>
    <w:rPr>
      <w:sz w:val="20"/>
      <w:szCs w:val="20"/>
    </w:rPr>
  </w:style>
  <w:style w:type="character" w:styleId="FootnoteReference">
    <w:name w:val="footnote reference"/>
    <w:basedOn w:val="DefaultParagraphFont"/>
    <w:uiPriority w:val="99"/>
    <w:semiHidden/>
    <w:unhideWhenUsed/>
    <w:rsid w:val="009D3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951F-296B-40A9-9E11-84871AE0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6253</Words>
  <Characters>35647</Characters>
  <Application>Microsoft Office Word</Application>
  <DocSecurity>6</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Garber, Kristina</dc:creator>
  <cp:lastModifiedBy>newuser</cp:lastModifiedBy>
  <cp:revision>2</cp:revision>
  <dcterms:created xsi:type="dcterms:W3CDTF">2016-12-28T19:14:00Z</dcterms:created>
  <dcterms:modified xsi:type="dcterms:W3CDTF">2016-12-28T19:14:00Z</dcterms:modified>
</cp:coreProperties>
</file>